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C710" w14:textId="02F1FAB8" w:rsidR="004F1325" w:rsidRPr="00594317" w:rsidRDefault="004F1325" w:rsidP="00594317">
      <w:pPr>
        <w:spacing w:before="120" w:after="0" w:line="360" w:lineRule="auto"/>
        <w:jc w:val="center"/>
        <w:rPr>
          <w:rFonts w:eastAsia="Times New Roman" w:cstheme="minorHAnsi"/>
          <w:b/>
          <w:sz w:val="24"/>
          <w:szCs w:val="24"/>
          <w:lang w:eastAsia="pt-BR"/>
        </w:rPr>
      </w:pPr>
      <w:r w:rsidRPr="00594317">
        <w:rPr>
          <w:rFonts w:eastAsia="Times New Roman" w:cstheme="minorHAnsi"/>
          <w:b/>
          <w:sz w:val="24"/>
          <w:szCs w:val="24"/>
          <w:lang w:eastAsia="pt-BR"/>
        </w:rPr>
        <w:t>EDITAL 202</w:t>
      </w:r>
      <w:r w:rsidR="00CA24F6">
        <w:rPr>
          <w:rFonts w:eastAsia="Times New Roman" w:cstheme="minorHAnsi"/>
          <w:b/>
          <w:sz w:val="24"/>
          <w:szCs w:val="24"/>
          <w:lang w:eastAsia="pt-BR"/>
        </w:rPr>
        <w:t>5</w:t>
      </w:r>
    </w:p>
    <w:p w14:paraId="27DD9272" w14:textId="77777777" w:rsidR="004F1325" w:rsidRPr="00594317" w:rsidRDefault="004F1325" w:rsidP="00594317">
      <w:pPr>
        <w:spacing w:after="0" w:line="360" w:lineRule="auto"/>
        <w:jc w:val="center"/>
        <w:rPr>
          <w:rFonts w:eastAsia="Times New Roman" w:cstheme="minorHAnsi"/>
          <w:b/>
          <w:smallCaps/>
          <w:sz w:val="23"/>
          <w:szCs w:val="23"/>
          <w:lang w:eastAsia="pt-BR"/>
        </w:rPr>
      </w:pPr>
      <w:r w:rsidRPr="00594317">
        <w:rPr>
          <w:rFonts w:eastAsia="Times New Roman" w:cstheme="minorHAnsi"/>
          <w:b/>
          <w:smallCaps/>
          <w:sz w:val="23"/>
          <w:szCs w:val="23"/>
          <w:lang w:eastAsia="pt-BR"/>
        </w:rPr>
        <w:t xml:space="preserve"> Seleção e recomposição de acadêmicos para Projeto de Pesquisa </w:t>
      </w:r>
    </w:p>
    <w:p w14:paraId="7A47ECE3" w14:textId="77777777" w:rsidR="004F1325" w:rsidRPr="00594317" w:rsidRDefault="004F1325" w:rsidP="00594317">
      <w:pPr>
        <w:spacing w:after="0" w:line="360" w:lineRule="auto"/>
        <w:ind w:left="3402"/>
        <w:jc w:val="center"/>
        <w:rPr>
          <w:rFonts w:eastAsia="Times New Roman" w:cstheme="minorHAnsi"/>
          <w:b/>
          <w:smallCaps/>
          <w:sz w:val="23"/>
          <w:szCs w:val="23"/>
          <w:lang w:eastAsia="pt-BR"/>
        </w:rPr>
      </w:pPr>
    </w:p>
    <w:p w14:paraId="3457B9A0" w14:textId="77777777" w:rsidR="004F1325" w:rsidRPr="00594317" w:rsidRDefault="004F1325" w:rsidP="00594317">
      <w:pPr>
        <w:autoSpaceDE w:val="0"/>
        <w:autoSpaceDN w:val="0"/>
        <w:adjustRightInd w:val="0"/>
        <w:spacing w:after="0" w:line="360" w:lineRule="auto"/>
        <w:ind w:left="2268"/>
        <w:jc w:val="both"/>
        <w:rPr>
          <w:rFonts w:eastAsia="Times New Roman" w:cstheme="minorHAnsi"/>
          <w:sz w:val="24"/>
          <w:szCs w:val="24"/>
          <w:lang w:eastAsia="pt-BR"/>
        </w:rPr>
      </w:pPr>
      <w:r w:rsidRPr="000B5D1F">
        <w:rPr>
          <w:rFonts w:eastAsia="Times New Roman" w:cstheme="minorHAnsi"/>
          <w:i/>
          <w:sz w:val="24"/>
          <w:szCs w:val="24"/>
          <w:lang w:eastAsia="pt-BR"/>
        </w:rPr>
        <w:t xml:space="preserve">Edital de seleção de acadêmicos (as) para participar do Projeto: </w:t>
      </w:r>
      <w:r w:rsidR="00DE4F56" w:rsidRPr="000B5D1F">
        <w:rPr>
          <w:rFonts w:eastAsia="Times New Roman" w:cstheme="minorHAnsi"/>
          <w:b/>
          <w:i/>
          <w:sz w:val="24"/>
          <w:szCs w:val="24"/>
          <w:lang w:eastAsia="pt-BR"/>
        </w:rPr>
        <w:t>MARIAS, CLARICES</w:t>
      </w:r>
      <w:r w:rsidRPr="000B5D1F">
        <w:rPr>
          <w:rFonts w:eastAsia="Times New Roman" w:cstheme="minorHAnsi"/>
          <w:b/>
          <w:i/>
          <w:sz w:val="24"/>
          <w:szCs w:val="24"/>
          <w:lang w:eastAsia="pt-BR"/>
        </w:rPr>
        <w:t>, VIOLÊNCIA E DIREITOS HUMANOS</w:t>
      </w:r>
      <w:r w:rsidRPr="00594317">
        <w:rPr>
          <w:rFonts w:eastAsia="Times New Roman" w:cstheme="minorHAnsi"/>
          <w:i/>
          <w:sz w:val="24"/>
          <w:szCs w:val="24"/>
          <w:lang w:eastAsia="pt-BR"/>
        </w:rPr>
        <w:t xml:space="preserve"> vinculado ao Grupo de Pesquisa Tutelas a efetivação de Direitos Públicos Incondicionados e Tutelas a efetivação dos Direitos Transindividuais junto à Faculdade de Direito da Fundação Escola Superior do Ministério Público, para o desenvolvimento sob a Coordenação das professora</w:t>
      </w:r>
      <w:r w:rsidRPr="00594317">
        <w:rPr>
          <w:rFonts w:eastAsia="Times New Roman" w:cstheme="minorHAnsi"/>
          <w:sz w:val="24"/>
          <w:szCs w:val="24"/>
          <w:lang w:eastAsia="pt-BR"/>
        </w:rPr>
        <w:t xml:space="preserve"> </w:t>
      </w:r>
      <w:r w:rsidRPr="00594317">
        <w:rPr>
          <w:rFonts w:eastAsia="Times New Roman" w:cstheme="minorHAnsi"/>
          <w:b/>
          <w:bCs/>
          <w:i/>
          <w:iCs/>
          <w:sz w:val="24"/>
          <w:szCs w:val="24"/>
          <w:lang w:eastAsia="pt-BR"/>
        </w:rPr>
        <w:t xml:space="preserve">Dra. Raquel Fabiana Lopes Sparemberger </w:t>
      </w:r>
    </w:p>
    <w:p w14:paraId="2478FE07" w14:textId="77777777" w:rsidR="004F1325" w:rsidRPr="00594317" w:rsidRDefault="004F1325" w:rsidP="00594317">
      <w:pPr>
        <w:spacing w:after="0" w:line="360" w:lineRule="auto"/>
        <w:ind w:left="2268" w:right="54"/>
        <w:contextualSpacing/>
        <w:jc w:val="both"/>
        <w:rPr>
          <w:rFonts w:eastAsia="Times New Roman" w:cstheme="minorHAnsi"/>
          <w:b/>
          <w:smallCaps/>
          <w:sz w:val="24"/>
          <w:szCs w:val="24"/>
          <w:lang w:eastAsia="pt-BR"/>
        </w:rPr>
      </w:pPr>
    </w:p>
    <w:p w14:paraId="50B61048" w14:textId="77777777" w:rsidR="004F1325" w:rsidRPr="00594317" w:rsidRDefault="004F1325" w:rsidP="00594317">
      <w:pPr>
        <w:spacing w:after="0" w:line="360" w:lineRule="auto"/>
        <w:ind w:left="2268" w:right="54"/>
        <w:contextualSpacing/>
        <w:jc w:val="both"/>
        <w:rPr>
          <w:rFonts w:eastAsia="Times New Roman" w:cstheme="minorHAnsi"/>
          <w:b/>
          <w:smallCaps/>
          <w:lang w:eastAsia="pt-BR"/>
        </w:rPr>
      </w:pPr>
    </w:p>
    <w:p w14:paraId="739B8DC5" w14:textId="77777777" w:rsidR="004F1325" w:rsidRPr="00594317" w:rsidRDefault="004F1325" w:rsidP="00594317">
      <w:pPr>
        <w:spacing w:after="0" w:line="360" w:lineRule="auto"/>
        <w:contextualSpacing/>
        <w:jc w:val="both"/>
        <w:rPr>
          <w:rFonts w:eastAsia="Calibri" w:cstheme="minorHAnsi"/>
          <w:b/>
          <w:caps/>
          <w:sz w:val="23"/>
          <w:szCs w:val="23"/>
        </w:rPr>
      </w:pPr>
    </w:p>
    <w:p w14:paraId="319AA2D2" w14:textId="77777777" w:rsidR="004F1325" w:rsidRPr="000B5D1F" w:rsidRDefault="004F1325" w:rsidP="00594317">
      <w:pPr>
        <w:spacing w:after="0" w:line="360" w:lineRule="auto"/>
        <w:contextualSpacing/>
        <w:jc w:val="both"/>
        <w:rPr>
          <w:rFonts w:eastAsia="Calibri" w:cstheme="minorHAnsi"/>
          <w:b/>
          <w:caps/>
          <w:sz w:val="23"/>
          <w:szCs w:val="23"/>
        </w:rPr>
      </w:pPr>
      <w:r w:rsidRPr="00594317">
        <w:rPr>
          <w:rFonts w:eastAsia="Calibri" w:cstheme="minorHAnsi"/>
          <w:b/>
          <w:caps/>
          <w:sz w:val="23"/>
          <w:szCs w:val="23"/>
        </w:rPr>
        <w:t xml:space="preserve">I – </w:t>
      </w:r>
      <w:r w:rsidRPr="000B5D1F">
        <w:rPr>
          <w:rFonts w:eastAsia="Calibri" w:cstheme="minorHAnsi"/>
          <w:b/>
          <w:caps/>
          <w:sz w:val="23"/>
          <w:szCs w:val="23"/>
        </w:rPr>
        <w:t>DO Problema de investigação</w:t>
      </w:r>
    </w:p>
    <w:p w14:paraId="14652DA1" w14:textId="77777777" w:rsidR="004F1325" w:rsidRPr="004E50E2" w:rsidRDefault="004F1325" w:rsidP="00594317">
      <w:pPr>
        <w:pStyle w:val="PargrafodaLista"/>
        <w:rPr>
          <w:rFonts w:asciiTheme="minorHAnsi" w:hAnsiTheme="minorHAnsi" w:cstheme="minorHAnsi"/>
        </w:rPr>
      </w:pPr>
      <w:r w:rsidRPr="004E50E2">
        <w:rPr>
          <w:rFonts w:asciiTheme="minorHAnsi" w:hAnsiTheme="minorHAnsi" w:cstheme="minorHAnsi"/>
        </w:rPr>
        <w:t xml:space="preserve">A lei Maria da Penha criou mecanismos para coibir a violência doméstica e familiar contra a mulher com base no dever do Estado de assegurar a assistência à família e de seus membros e de coibir a violência no âmbito de suas relações, que decorre da Constituição Federal e de diversas Convenções Internacionais das quais o Brasil é signatário. Mas </w:t>
      </w:r>
      <w:proofErr w:type="spellStart"/>
      <w:r w:rsidRPr="004E50E2">
        <w:rPr>
          <w:rFonts w:asciiTheme="minorHAnsi" w:hAnsiTheme="minorHAnsi" w:cstheme="minorHAnsi"/>
        </w:rPr>
        <w:t>quê</w:t>
      </w:r>
      <w:proofErr w:type="spellEnd"/>
      <w:r w:rsidRPr="004E50E2">
        <w:rPr>
          <w:rFonts w:asciiTheme="minorHAnsi" w:hAnsiTheme="minorHAnsi" w:cstheme="minorHAnsi"/>
        </w:rPr>
        <w:t xml:space="preserve"> é essa violência doméstica que ela pretender coibir?</w:t>
      </w:r>
      <w:r w:rsidR="00DE4F56" w:rsidRPr="004E50E2">
        <w:rPr>
          <w:rFonts w:asciiTheme="minorHAnsi" w:hAnsiTheme="minorHAnsi" w:cstheme="minorHAnsi"/>
        </w:rPr>
        <w:t xml:space="preserve"> </w:t>
      </w:r>
      <w:r w:rsidRPr="004E50E2">
        <w:rPr>
          <w:rFonts w:asciiTheme="minorHAnsi" w:hAnsiTheme="minorHAnsi" w:cstheme="minorHAnsi"/>
        </w:rPr>
        <w:t>A própria lei nos traz a resposta: em seu artigo 5º dispõe que a violência doméstica e familiar contra mulher se trata de “qualquer ação ou omissão baseada no gênero que lhe cause morte, lesão, sofrimento físico, sexual ou psicológico e dano moral ou patrimonial” (grifos nossos) e que esse tipo de violência constitui uma forma de violação de direitos humanos, nos termos do seu artigo subsequente. Dessa forma, para entender a proteção que o instrumento legal oferece, é necessário compreender o significado de gênero, já que as diversas violências que ela visa proteger terão como cerne esse conceito.</w:t>
      </w:r>
    </w:p>
    <w:p w14:paraId="08943D14" w14:textId="77777777" w:rsidR="004F1325" w:rsidRPr="004E50E2" w:rsidRDefault="004F1325" w:rsidP="00594317">
      <w:pPr>
        <w:pStyle w:val="PargrafodaLista"/>
        <w:rPr>
          <w:rFonts w:asciiTheme="minorHAnsi" w:hAnsiTheme="minorHAnsi" w:cstheme="minorHAnsi"/>
        </w:rPr>
      </w:pPr>
      <w:r w:rsidRPr="004E50E2">
        <w:rPr>
          <w:rFonts w:asciiTheme="minorHAnsi" w:hAnsiTheme="minorHAnsi" w:cstheme="minorHAnsi"/>
        </w:rPr>
        <w:lastRenderedPageBreak/>
        <w:t xml:space="preserve">Por isso, </w:t>
      </w:r>
      <w:r w:rsidR="00E644EB" w:rsidRPr="004E50E2">
        <w:rPr>
          <w:rFonts w:asciiTheme="minorHAnsi" w:hAnsiTheme="minorHAnsi" w:cstheme="minorHAnsi"/>
        </w:rPr>
        <w:t>esse projeto visa</w:t>
      </w:r>
      <w:r w:rsidRPr="004E50E2">
        <w:rPr>
          <w:rFonts w:asciiTheme="minorHAnsi" w:hAnsiTheme="minorHAnsi" w:cstheme="minorHAnsi"/>
        </w:rPr>
        <w:t xml:space="preserve"> discut</w:t>
      </w:r>
      <w:r w:rsidR="00E644EB" w:rsidRPr="004E50E2">
        <w:rPr>
          <w:rFonts w:asciiTheme="minorHAnsi" w:hAnsiTheme="minorHAnsi" w:cstheme="minorHAnsi"/>
        </w:rPr>
        <w:t>ir</w:t>
      </w:r>
      <w:r w:rsidRPr="004E50E2">
        <w:rPr>
          <w:rFonts w:asciiTheme="minorHAnsi" w:hAnsiTheme="minorHAnsi" w:cstheme="minorHAnsi"/>
        </w:rPr>
        <w:t xml:space="preserve">, </w:t>
      </w:r>
      <w:r w:rsidR="00E644EB" w:rsidRPr="004E50E2">
        <w:rPr>
          <w:rFonts w:asciiTheme="minorHAnsi" w:hAnsiTheme="minorHAnsi" w:cstheme="minorHAnsi"/>
        </w:rPr>
        <w:t xml:space="preserve">e </w:t>
      </w:r>
      <w:r w:rsidRPr="004E50E2">
        <w:rPr>
          <w:rFonts w:asciiTheme="minorHAnsi" w:hAnsiTheme="minorHAnsi" w:cstheme="minorHAnsi"/>
        </w:rPr>
        <w:t>construi</w:t>
      </w:r>
      <w:r w:rsidR="00E644EB" w:rsidRPr="004E50E2">
        <w:rPr>
          <w:rFonts w:asciiTheme="minorHAnsi" w:hAnsiTheme="minorHAnsi" w:cstheme="minorHAnsi"/>
        </w:rPr>
        <w:t>r</w:t>
      </w:r>
      <w:r w:rsidRPr="004E50E2">
        <w:rPr>
          <w:rFonts w:asciiTheme="minorHAnsi" w:hAnsiTheme="minorHAnsi" w:cstheme="minorHAnsi"/>
        </w:rPr>
        <w:t xml:space="preserve"> conceitos que nos permitirão compreender melhor o tema da violência doméstica e familiar contra a mulher. Além disso, procurar-se-á evidenciar os caminhos e lutas históricas pelo reconhecimento do feminino, que nos permitiram elevar um assunto até então visto como pertencente ao âmbito das relações privadas (conjugais) a um tema de interesse público e passível de ser objeto de estudos acadêmicos. </w:t>
      </w:r>
    </w:p>
    <w:p w14:paraId="39F7D599" w14:textId="77777777" w:rsidR="004F1325" w:rsidRPr="004E50E2" w:rsidRDefault="004F1325" w:rsidP="00594317">
      <w:pPr>
        <w:pStyle w:val="PargrafodaLista"/>
        <w:rPr>
          <w:rFonts w:asciiTheme="minorHAnsi" w:hAnsiTheme="minorHAnsi" w:cstheme="minorHAnsi"/>
          <w:sz w:val="20"/>
          <w:szCs w:val="20"/>
        </w:rPr>
      </w:pPr>
      <w:r w:rsidRPr="004E50E2">
        <w:rPr>
          <w:rFonts w:asciiTheme="minorHAnsi" w:hAnsiTheme="minorHAnsi" w:cstheme="minorHAnsi"/>
        </w:rPr>
        <w:t>Verifica-se, assim que a violência doméstica contra as mulheres foi por muito tempo considerada um assunto da esfera privada, que dizia respeito somente aos casais. Quem não escutou, em algum momento, expressões como “em briga de marido e mulher não se mete a colher” ou “mulher gosta de apanhar”? São frases que refletem muito de nossa cultura e história e que nos ajudam a compreender o espaço de subordinação delegado ao feminino em nossa sociedade. Em suma: o espaço público corresponde aos papéis patrimoniais, aos estereótipos do “</w:t>
      </w:r>
      <w:proofErr w:type="spellStart"/>
      <w:r w:rsidRPr="004E50E2">
        <w:rPr>
          <w:rFonts w:asciiTheme="minorHAnsi" w:hAnsiTheme="minorHAnsi" w:cstheme="minorHAnsi"/>
        </w:rPr>
        <w:t>pólo</w:t>
      </w:r>
      <w:proofErr w:type="spellEnd"/>
      <w:r w:rsidRPr="004E50E2">
        <w:rPr>
          <w:rFonts w:asciiTheme="minorHAnsi" w:hAnsiTheme="minorHAnsi" w:cstheme="minorHAnsi"/>
        </w:rPr>
        <w:t xml:space="preserve"> da atividade” (ANDRADE, 2004), quais sejam o patrimônio, o cuidado de bens; já o espaço privado corresponde aos papéis matrimoniais, ou seja, os estereótipos do “</w:t>
      </w:r>
      <w:proofErr w:type="spellStart"/>
      <w:r w:rsidRPr="004E50E2">
        <w:rPr>
          <w:rFonts w:asciiTheme="minorHAnsi" w:hAnsiTheme="minorHAnsi" w:cstheme="minorHAnsi"/>
        </w:rPr>
        <w:t>pólo</w:t>
      </w:r>
      <w:proofErr w:type="spellEnd"/>
      <w:r w:rsidRPr="004E50E2">
        <w:rPr>
          <w:rFonts w:asciiTheme="minorHAnsi" w:hAnsiTheme="minorHAnsi" w:cstheme="minorHAnsi"/>
        </w:rPr>
        <w:t xml:space="preserve"> da passividade” (idem), sendo eles relacionados ao matrimônio e aos cuidados com o lar. Mas é evidente que </w:t>
      </w:r>
      <w:proofErr w:type="gramStart"/>
      <w:r w:rsidRPr="004E50E2">
        <w:rPr>
          <w:rFonts w:asciiTheme="minorHAnsi" w:hAnsiTheme="minorHAnsi" w:cstheme="minorHAnsi"/>
        </w:rPr>
        <w:t>os diferentes discursos que caracterizavam e ainda caracterizam o espaço doméstico como o único espaço existente para o feminino já vinha e vem</w:t>
      </w:r>
      <w:proofErr w:type="gramEnd"/>
      <w:r w:rsidRPr="004E50E2">
        <w:rPr>
          <w:rFonts w:asciiTheme="minorHAnsi" w:hAnsiTheme="minorHAnsi" w:cstheme="minorHAnsi"/>
        </w:rPr>
        <w:t xml:space="preserve"> sendo gradativamente rompido por algumas mulheres</w:t>
      </w:r>
      <w:r w:rsidR="00E644EB" w:rsidRPr="004E50E2">
        <w:rPr>
          <w:rFonts w:asciiTheme="minorHAnsi" w:hAnsiTheme="minorHAnsi" w:cstheme="minorHAnsi"/>
        </w:rPr>
        <w:t>.</w:t>
      </w:r>
    </w:p>
    <w:p w14:paraId="73CA244C" w14:textId="77777777" w:rsidR="004F1325" w:rsidRPr="004E50E2" w:rsidRDefault="004F1325" w:rsidP="00594317">
      <w:pPr>
        <w:pStyle w:val="PargrafodaLista"/>
        <w:rPr>
          <w:rFonts w:asciiTheme="minorHAnsi" w:hAnsiTheme="minorHAnsi" w:cstheme="minorHAnsi"/>
          <w:sz w:val="20"/>
          <w:szCs w:val="20"/>
        </w:rPr>
      </w:pPr>
      <w:r w:rsidRPr="004E50E2">
        <w:rPr>
          <w:rFonts w:asciiTheme="minorHAnsi" w:hAnsiTheme="minorHAnsi" w:cstheme="minorHAnsi"/>
        </w:rPr>
        <w:t xml:space="preserve">A utilização de gênero como uma categoria de análise feminista e as diversas teorizações sobre o tema permitiram entender e discutir os sistemas conceituais do que era tido como “científico” e sua forte pretensão a neutralidade. Por essas razões, destaca-se finalmente, que a presente pesquisa não tem pretensão de neutralidade a fim de alcançar qualquer padrão de cientificidade. Ela é fruto de um contexto específico, do período em que foi elaborada e das particularidades de quem a escreve. </w:t>
      </w:r>
    </w:p>
    <w:p w14:paraId="2CDF7005" w14:textId="77777777" w:rsidR="004F1325" w:rsidRPr="004E50E2" w:rsidRDefault="004F1325" w:rsidP="00594317">
      <w:pPr>
        <w:pStyle w:val="PargrafodaLista"/>
        <w:rPr>
          <w:rFonts w:asciiTheme="minorHAnsi" w:hAnsiTheme="minorHAnsi" w:cstheme="minorHAnsi"/>
        </w:rPr>
      </w:pPr>
      <w:r w:rsidRPr="004E50E2">
        <w:rPr>
          <w:rFonts w:asciiTheme="minorHAnsi" w:hAnsiTheme="minorHAnsi" w:cstheme="minorHAnsi"/>
        </w:rPr>
        <w:t xml:space="preserve">Não </w:t>
      </w:r>
      <w:proofErr w:type="gramStart"/>
      <w:r w:rsidRPr="004E50E2">
        <w:rPr>
          <w:rFonts w:asciiTheme="minorHAnsi" w:hAnsiTheme="minorHAnsi" w:cstheme="minorHAnsi"/>
        </w:rPr>
        <w:t>almeja-se</w:t>
      </w:r>
      <w:proofErr w:type="gramEnd"/>
      <w:r w:rsidRPr="004E50E2">
        <w:rPr>
          <w:rFonts w:asciiTheme="minorHAnsi" w:hAnsiTheme="minorHAnsi" w:cstheme="minorHAnsi"/>
        </w:rPr>
        <w:t xml:space="preserve"> também alcançar uma resposta única, uma verdade inquestionável e tampouco esgotar os temas aqui abordados. Objetiva-se apenas fomentar os debates e contribuir, de alguma forma, no enfrentamento da violência de gênero no país. Isto porque, no decorrer de nossos estudos </w:t>
      </w:r>
      <w:r w:rsidRPr="004E50E2">
        <w:rPr>
          <w:rFonts w:asciiTheme="minorHAnsi" w:hAnsiTheme="minorHAnsi" w:cstheme="minorHAnsi"/>
        </w:rPr>
        <w:lastRenderedPageBreak/>
        <w:t xml:space="preserve">sobre o local da mulher no poder judiciário brasileiro, percebe-se o quão ínfimo e insatisfatório é este debate entre os juristas, o que se reflete na aplicação de leis como a que é objeto desse estudo </w:t>
      </w:r>
      <w:proofErr w:type="gramStart"/>
      <w:r w:rsidRPr="004E50E2">
        <w:rPr>
          <w:rFonts w:asciiTheme="minorHAnsi" w:hAnsiTheme="minorHAnsi" w:cstheme="minorHAnsi"/>
        </w:rPr>
        <w:t>e também</w:t>
      </w:r>
      <w:proofErr w:type="gramEnd"/>
      <w:r w:rsidRPr="004E50E2">
        <w:rPr>
          <w:rFonts w:asciiTheme="minorHAnsi" w:hAnsiTheme="minorHAnsi" w:cstheme="minorHAnsi"/>
        </w:rPr>
        <w:t xml:space="preserve"> na promoção da justiça</w:t>
      </w:r>
      <w:r w:rsidR="00E644EB" w:rsidRPr="004E50E2">
        <w:rPr>
          <w:rFonts w:asciiTheme="minorHAnsi" w:hAnsiTheme="minorHAnsi" w:cstheme="minorHAnsi"/>
        </w:rPr>
        <w:t>.</w:t>
      </w:r>
      <w:r w:rsidR="00A75048" w:rsidRPr="004E50E2">
        <w:rPr>
          <w:rFonts w:asciiTheme="minorHAnsi" w:hAnsiTheme="minorHAnsi" w:cstheme="minorHAnsi"/>
        </w:rPr>
        <w:t xml:space="preserve"> </w:t>
      </w:r>
      <w:r w:rsidRPr="004E50E2">
        <w:rPr>
          <w:rFonts w:asciiTheme="minorHAnsi" w:hAnsiTheme="minorHAnsi" w:cstheme="minorHAnsi"/>
        </w:rPr>
        <w:t xml:space="preserve">A seguir, refutando o tecnicismo jurídico mencionado, passar-se-á a debater os assuntos aqui pontuados, já que tão importantes para entender a condição geradora da violência de gênero e as relações </w:t>
      </w:r>
      <w:proofErr w:type="gramStart"/>
      <w:r w:rsidRPr="004E50E2">
        <w:rPr>
          <w:rFonts w:asciiTheme="minorHAnsi" w:hAnsiTheme="minorHAnsi" w:cstheme="minorHAnsi"/>
        </w:rPr>
        <w:t>onde</w:t>
      </w:r>
      <w:proofErr w:type="gramEnd"/>
      <w:r w:rsidRPr="004E50E2">
        <w:rPr>
          <w:rFonts w:asciiTheme="minorHAnsi" w:hAnsiTheme="minorHAnsi" w:cstheme="minorHAnsi"/>
        </w:rPr>
        <w:t xml:space="preserve"> ela ocorre. O que, afinal, significa gênero? Como nossas construções sobre as feminilidades e masculinidades influenciam na violência de gênero? Qual o papel dos </w:t>
      </w:r>
      <w:r w:rsidR="00E644EB" w:rsidRPr="004E50E2">
        <w:rPr>
          <w:rFonts w:asciiTheme="minorHAnsi" w:hAnsiTheme="minorHAnsi" w:cstheme="minorHAnsi"/>
        </w:rPr>
        <w:t xml:space="preserve">Direitos humanos e dos </w:t>
      </w:r>
      <w:r w:rsidRPr="004E50E2">
        <w:rPr>
          <w:rFonts w:asciiTheme="minorHAnsi" w:hAnsiTheme="minorHAnsi" w:cstheme="minorHAnsi"/>
        </w:rPr>
        <w:t>estudos feministas nesse contexto?</w:t>
      </w:r>
    </w:p>
    <w:p w14:paraId="12D945C3" w14:textId="77777777" w:rsidR="004F1325" w:rsidRPr="000B5D1F" w:rsidRDefault="004F1325" w:rsidP="00594317">
      <w:pPr>
        <w:spacing w:after="0" w:line="360" w:lineRule="auto"/>
        <w:contextualSpacing/>
        <w:jc w:val="both"/>
        <w:rPr>
          <w:rFonts w:eastAsia="Calibri" w:cstheme="minorHAnsi"/>
          <w:b/>
          <w:caps/>
          <w:sz w:val="23"/>
          <w:szCs w:val="23"/>
        </w:rPr>
      </w:pPr>
    </w:p>
    <w:p w14:paraId="34560A6E" w14:textId="77777777" w:rsidR="004F1325" w:rsidRPr="000B5D1F" w:rsidRDefault="004F1325" w:rsidP="00594317">
      <w:pPr>
        <w:spacing w:after="0" w:line="360" w:lineRule="auto"/>
        <w:contextualSpacing/>
        <w:jc w:val="both"/>
        <w:rPr>
          <w:rFonts w:eastAsia="Calibri" w:cstheme="minorHAnsi"/>
          <w:b/>
          <w:caps/>
          <w:sz w:val="23"/>
          <w:szCs w:val="23"/>
        </w:rPr>
      </w:pPr>
      <w:r w:rsidRPr="000B5D1F">
        <w:rPr>
          <w:rFonts w:eastAsia="Calibri" w:cstheme="minorHAnsi"/>
          <w:b/>
          <w:caps/>
          <w:sz w:val="23"/>
          <w:szCs w:val="23"/>
        </w:rPr>
        <w:t>II – Do objetivo da Pesquisa</w:t>
      </w:r>
    </w:p>
    <w:p w14:paraId="63DAE777" w14:textId="77777777" w:rsidR="00DE4F56" w:rsidRPr="004E50E2" w:rsidRDefault="004F1325" w:rsidP="00594317">
      <w:pPr>
        <w:pStyle w:val="PargrafodaLista"/>
        <w:ind w:firstLine="0"/>
        <w:rPr>
          <w:rFonts w:asciiTheme="minorHAnsi" w:hAnsiTheme="minorHAnsi" w:cstheme="minorHAnsi"/>
        </w:rPr>
      </w:pPr>
      <w:r w:rsidRPr="000B5D1F">
        <w:rPr>
          <w:rFonts w:asciiTheme="minorHAnsi" w:hAnsiTheme="minorHAnsi" w:cstheme="minorHAnsi"/>
          <w:b/>
          <w:caps/>
          <w:sz w:val="23"/>
          <w:szCs w:val="23"/>
        </w:rPr>
        <w:t>Geral:</w:t>
      </w:r>
      <w:r w:rsidR="00DE4F56" w:rsidRPr="004E50E2">
        <w:rPr>
          <w:rFonts w:asciiTheme="minorHAnsi" w:hAnsiTheme="minorHAnsi" w:cstheme="minorHAnsi"/>
        </w:rPr>
        <w:t xml:space="preserve"> discutir conceitos que nos permitirão compreender melhor o tema da violência doméstica e familiar contra a mulher. Além disso, procurar-se-á evidenciar os caminhos e lutas históricas pelo reconhecimento do feminino, que nos permitiram elevar um assunto até então visto como pertencente ao âmbito das relações privadas (conjugais) a um tema de interesse público e passível de ser objeto de estudos acadêmicos. </w:t>
      </w:r>
    </w:p>
    <w:p w14:paraId="5FEEA156" w14:textId="77777777" w:rsidR="004F1325" w:rsidRPr="000B5D1F" w:rsidRDefault="004F1325" w:rsidP="00594317">
      <w:pPr>
        <w:autoSpaceDE w:val="0"/>
        <w:autoSpaceDN w:val="0"/>
        <w:adjustRightInd w:val="0"/>
        <w:spacing w:after="0" w:line="360" w:lineRule="auto"/>
        <w:jc w:val="both"/>
        <w:rPr>
          <w:rFonts w:eastAsia="Times New Roman" w:cstheme="minorHAnsi"/>
          <w:sz w:val="24"/>
          <w:szCs w:val="24"/>
          <w:lang w:eastAsia="pt-BR"/>
        </w:rPr>
      </w:pPr>
    </w:p>
    <w:p w14:paraId="3601C44C" w14:textId="7CE81648" w:rsidR="00DE4F56" w:rsidRPr="004E50E2" w:rsidRDefault="00594317" w:rsidP="00594317">
      <w:pPr>
        <w:autoSpaceDE w:val="0"/>
        <w:autoSpaceDN w:val="0"/>
        <w:adjustRightInd w:val="0"/>
        <w:spacing w:after="0" w:line="360" w:lineRule="auto"/>
        <w:jc w:val="both"/>
        <w:rPr>
          <w:rFonts w:cstheme="minorHAnsi"/>
          <w:bCs/>
        </w:rPr>
      </w:pPr>
      <w:r w:rsidRPr="000B5D1F">
        <w:rPr>
          <w:rFonts w:eastAsia="Times New Roman" w:cstheme="minorHAnsi"/>
          <w:b/>
          <w:sz w:val="23"/>
          <w:szCs w:val="23"/>
          <w:lang w:eastAsia="pt-BR"/>
        </w:rPr>
        <w:t>ESPECÍFICOS</w:t>
      </w:r>
      <w:r w:rsidR="004F1325" w:rsidRPr="000B5D1F">
        <w:rPr>
          <w:rFonts w:eastAsia="Times New Roman" w:cstheme="minorHAnsi"/>
          <w:b/>
          <w:sz w:val="24"/>
          <w:szCs w:val="24"/>
          <w:lang w:eastAsia="pt-BR"/>
        </w:rPr>
        <w:t>:</w:t>
      </w:r>
      <w:r w:rsidRPr="000B5D1F">
        <w:rPr>
          <w:rFonts w:eastAsia="Times New Roman" w:cstheme="minorHAnsi"/>
          <w:b/>
          <w:sz w:val="24"/>
          <w:szCs w:val="24"/>
          <w:lang w:eastAsia="pt-BR"/>
        </w:rPr>
        <w:t xml:space="preserve"> </w:t>
      </w:r>
      <w:r w:rsidRPr="000B5D1F">
        <w:rPr>
          <w:rFonts w:eastAsia="Times New Roman" w:cstheme="minorHAnsi"/>
          <w:bCs/>
          <w:sz w:val="24"/>
          <w:szCs w:val="24"/>
          <w:lang w:eastAsia="pt-BR"/>
        </w:rPr>
        <w:t>v</w:t>
      </w:r>
      <w:r w:rsidR="00DE4F56" w:rsidRPr="004E50E2">
        <w:rPr>
          <w:rFonts w:cstheme="minorHAnsi"/>
          <w:bCs/>
        </w:rPr>
        <w:t>erificar as condições geradoras da violência de gênero e as relações onde ela ocorre;</w:t>
      </w:r>
      <w:r w:rsidRPr="004E50E2">
        <w:rPr>
          <w:rFonts w:cstheme="minorHAnsi"/>
          <w:bCs/>
        </w:rPr>
        <w:t xml:space="preserve"> c</w:t>
      </w:r>
      <w:r w:rsidR="00DE4F56" w:rsidRPr="004E50E2">
        <w:rPr>
          <w:rFonts w:cstheme="minorHAnsi"/>
          <w:bCs/>
        </w:rPr>
        <w:t>ompreender o conceito de gênero e patriarcado;</w:t>
      </w:r>
      <w:r w:rsidRPr="004E50E2">
        <w:rPr>
          <w:rFonts w:cstheme="minorHAnsi"/>
          <w:bCs/>
        </w:rPr>
        <w:t xml:space="preserve"> d</w:t>
      </w:r>
      <w:r w:rsidR="00DE4F56" w:rsidRPr="004E50E2">
        <w:rPr>
          <w:rFonts w:cstheme="minorHAnsi"/>
          <w:bCs/>
        </w:rPr>
        <w:t xml:space="preserve">emonstrar como nossas construções sobre as feminilidades e masculinidades influenciaram e </w:t>
      </w:r>
      <w:proofErr w:type="gramStart"/>
      <w:r w:rsidR="00DE4F56" w:rsidRPr="004E50E2">
        <w:rPr>
          <w:rFonts w:cstheme="minorHAnsi"/>
          <w:bCs/>
        </w:rPr>
        <w:t>influenciam  na</w:t>
      </w:r>
      <w:proofErr w:type="gramEnd"/>
      <w:r w:rsidR="00DE4F56" w:rsidRPr="004E50E2">
        <w:rPr>
          <w:rFonts w:cstheme="minorHAnsi"/>
          <w:bCs/>
        </w:rPr>
        <w:t xml:space="preserve"> violência de gênero;</w:t>
      </w:r>
      <w:r w:rsidRPr="004E50E2">
        <w:rPr>
          <w:rFonts w:cstheme="minorHAnsi"/>
          <w:bCs/>
        </w:rPr>
        <w:t xml:space="preserve"> c</w:t>
      </w:r>
      <w:r w:rsidR="00DE4F56" w:rsidRPr="004E50E2">
        <w:rPr>
          <w:rFonts w:cstheme="minorHAnsi"/>
          <w:bCs/>
        </w:rPr>
        <w:t>ompreender a relação entre Direitos humanos e dos estudos feministas nesse contexto;</w:t>
      </w:r>
      <w:r w:rsidRPr="004E50E2">
        <w:rPr>
          <w:rFonts w:cstheme="minorHAnsi"/>
          <w:bCs/>
        </w:rPr>
        <w:t xml:space="preserve"> e</w:t>
      </w:r>
      <w:r w:rsidR="00DE4F56" w:rsidRPr="004E50E2">
        <w:rPr>
          <w:rFonts w:cstheme="minorHAnsi"/>
          <w:bCs/>
        </w:rPr>
        <w:t>studar as legislações nacionais e internacionais sobre o tema.</w:t>
      </w:r>
    </w:p>
    <w:p w14:paraId="7CD4562C" w14:textId="77777777" w:rsidR="004F1325" w:rsidRPr="000B5D1F" w:rsidRDefault="004F1325" w:rsidP="00594317">
      <w:pPr>
        <w:autoSpaceDE w:val="0"/>
        <w:autoSpaceDN w:val="0"/>
        <w:adjustRightInd w:val="0"/>
        <w:spacing w:after="0" w:line="360" w:lineRule="auto"/>
        <w:jc w:val="both"/>
        <w:rPr>
          <w:rFonts w:eastAsia="Times New Roman" w:cstheme="minorHAnsi"/>
          <w:b/>
          <w:sz w:val="24"/>
          <w:szCs w:val="24"/>
          <w:lang w:eastAsia="pt-BR"/>
        </w:rPr>
      </w:pPr>
    </w:p>
    <w:p w14:paraId="78FAC985" w14:textId="77777777" w:rsidR="004F1325" w:rsidRPr="000B5D1F" w:rsidRDefault="004F1325" w:rsidP="00594317">
      <w:pPr>
        <w:autoSpaceDE w:val="0"/>
        <w:autoSpaceDN w:val="0"/>
        <w:adjustRightInd w:val="0"/>
        <w:spacing w:after="0" w:line="360" w:lineRule="auto"/>
        <w:jc w:val="both"/>
        <w:rPr>
          <w:rFonts w:eastAsia="Calibri" w:cstheme="minorHAnsi"/>
          <w:sz w:val="24"/>
          <w:szCs w:val="24"/>
          <w:lang w:eastAsia="pt-BR"/>
        </w:rPr>
      </w:pPr>
    </w:p>
    <w:p w14:paraId="4811F71D" w14:textId="77777777" w:rsidR="004F1325" w:rsidRPr="000B5D1F" w:rsidRDefault="004F1325" w:rsidP="00594317">
      <w:pPr>
        <w:spacing w:after="0" w:line="360" w:lineRule="auto"/>
        <w:contextualSpacing/>
        <w:jc w:val="both"/>
        <w:rPr>
          <w:rFonts w:eastAsia="Calibri" w:cstheme="minorHAnsi"/>
          <w:sz w:val="24"/>
          <w:szCs w:val="24"/>
        </w:rPr>
      </w:pPr>
      <w:r w:rsidRPr="000B5D1F">
        <w:rPr>
          <w:rFonts w:eastAsia="Calibri" w:cstheme="minorHAnsi"/>
          <w:b/>
          <w:caps/>
          <w:sz w:val="24"/>
          <w:szCs w:val="24"/>
        </w:rPr>
        <w:t>III – Dos Resultados da pesquisa</w:t>
      </w:r>
      <w:r w:rsidRPr="000B5D1F">
        <w:rPr>
          <w:rFonts w:eastAsia="Calibri" w:cstheme="minorHAnsi"/>
          <w:sz w:val="24"/>
          <w:szCs w:val="24"/>
        </w:rPr>
        <w:t xml:space="preserve"> </w:t>
      </w:r>
    </w:p>
    <w:p w14:paraId="744200DA" w14:textId="77777777" w:rsidR="004F1325" w:rsidRPr="000B5D1F" w:rsidRDefault="004F1325" w:rsidP="00594317">
      <w:pPr>
        <w:autoSpaceDE w:val="0"/>
        <w:autoSpaceDN w:val="0"/>
        <w:adjustRightInd w:val="0"/>
        <w:spacing w:after="0" w:line="360" w:lineRule="auto"/>
        <w:jc w:val="both"/>
        <w:rPr>
          <w:rFonts w:eastAsia="Calibri" w:cstheme="minorHAnsi"/>
          <w:color w:val="000000"/>
          <w:sz w:val="24"/>
          <w:szCs w:val="24"/>
          <w:lang w:eastAsia="pt-BR"/>
        </w:rPr>
      </w:pPr>
      <w:r w:rsidRPr="000B5D1F">
        <w:rPr>
          <w:rFonts w:eastAsia="Calibri" w:cstheme="minorHAnsi"/>
          <w:bCs/>
          <w:color w:val="000000"/>
          <w:sz w:val="24"/>
          <w:szCs w:val="24"/>
          <w:lang w:eastAsia="pt-BR"/>
        </w:rPr>
        <w:tab/>
      </w:r>
      <w:r w:rsidRPr="000B5D1F">
        <w:rPr>
          <w:rFonts w:eastAsia="Calibri" w:cstheme="minorHAnsi"/>
          <w:color w:val="000000"/>
          <w:sz w:val="24"/>
          <w:szCs w:val="24"/>
          <w:lang w:eastAsia="pt-BR"/>
        </w:rPr>
        <w:t xml:space="preserve">Elaboração individual de </w:t>
      </w:r>
      <w:r w:rsidRPr="000B5D1F">
        <w:rPr>
          <w:rFonts w:eastAsia="Calibri" w:cstheme="minorHAnsi"/>
          <w:i/>
          <w:iCs/>
          <w:color w:val="000000"/>
          <w:sz w:val="24"/>
          <w:szCs w:val="24"/>
          <w:lang w:eastAsia="pt-BR"/>
        </w:rPr>
        <w:t>Artigo Científico</w:t>
      </w:r>
      <w:r w:rsidRPr="000B5D1F">
        <w:rPr>
          <w:rFonts w:eastAsia="Calibri" w:cstheme="minorHAnsi"/>
          <w:color w:val="000000"/>
          <w:sz w:val="24"/>
          <w:szCs w:val="24"/>
          <w:lang w:eastAsia="pt-BR"/>
        </w:rPr>
        <w:t xml:space="preserve">, focado na elaboração articulada de hipóteses teóricas alternativas ao questionamento formulado no problema da pesquisa. </w:t>
      </w:r>
    </w:p>
    <w:p w14:paraId="2327ABED" w14:textId="77777777" w:rsidR="004F1325" w:rsidRPr="000B5D1F" w:rsidRDefault="004F1325" w:rsidP="00594317">
      <w:pPr>
        <w:autoSpaceDE w:val="0"/>
        <w:autoSpaceDN w:val="0"/>
        <w:adjustRightInd w:val="0"/>
        <w:spacing w:after="0" w:line="360" w:lineRule="auto"/>
        <w:jc w:val="both"/>
        <w:rPr>
          <w:rFonts w:eastAsia="Calibri" w:cstheme="minorHAnsi"/>
          <w:color w:val="000000"/>
          <w:sz w:val="24"/>
          <w:szCs w:val="24"/>
          <w:lang w:eastAsia="pt-BR"/>
        </w:rPr>
      </w:pPr>
      <w:r w:rsidRPr="000B5D1F">
        <w:rPr>
          <w:rFonts w:eastAsia="Calibri" w:cstheme="minorHAnsi"/>
          <w:color w:val="000000"/>
          <w:sz w:val="24"/>
          <w:szCs w:val="24"/>
          <w:lang w:eastAsia="pt-BR"/>
        </w:rPr>
        <w:lastRenderedPageBreak/>
        <w:t xml:space="preserve">Produção individual de </w:t>
      </w:r>
      <w:r w:rsidRPr="000B5D1F">
        <w:rPr>
          <w:rFonts w:eastAsia="Calibri" w:cstheme="minorHAnsi"/>
          <w:i/>
          <w:iCs/>
          <w:color w:val="000000"/>
          <w:sz w:val="24"/>
          <w:szCs w:val="24"/>
          <w:lang w:eastAsia="pt-BR"/>
        </w:rPr>
        <w:t xml:space="preserve">Relatórios Técnicos </w:t>
      </w:r>
      <w:r w:rsidRPr="000B5D1F">
        <w:rPr>
          <w:rFonts w:eastAsia="Calibri" w:cstheme="minorHAnsi"/>
          <w:color w:val="000000"/>
          <w:sz w:val="24"/>
          <w:szCs w:val="24"/>
          <w:lang w:eastAsia="pt-BR"/>
        </w:rPr>
        <w:t xml:space="preserve">relativos ao desenvolvimento dos estudos realizados, com a respectiva fundamentação, segundo roteiro oportunamente entregue pelo Coordenador da Pesquisa. </w:t>
      </w:r>
    </w:p>
    <w:p w14:paraId="43FB58F9" w14:textId="5C55B129" w:rsidR="004F1325" w:rsidRPr="00594317" w:rsidRDefault="004F1325" w:rsidP="00594317">
      <w:pPr>
        <w:spacing w:after="0" w:line="360" w:lineRule="auto"/>
        <w:contextualSpacing/>
        <w:jc w:val="both"/>
        <w:rPr>
          <w:rFonts w:eastAsia="Calibri" w:cstheme="minorHAnsi"/>
          <w:sz w:val="24"/>
          <w:szCs w:val="24"/>
        </w:rPr>
      </w:pPr>
      <w:r w:rsidRPr="000B5D1F">
        <w:rPr>
          <w:rFonts w:eastAsia="Calibri" w:cstheme="minorHAnsi"/>
          <w:b/>
          <w:bCs/>
          <w:sz w:val="24"/>
          <w:szCs w:val="24"/>
        </w:rPr>
        <w:t>Observação</w:t>
      </w:r>
      <w:r w:rsidRPr="000B5D1F">
        <w:rPr>
          <w:rFonts w:eastAsia="Calibri" w:cstheme="minorHAnsi"/>
          <w:sz w:val="24"/>
          <w:szCs w:val="24"/>
        </w:rPr>
        <w:t xml:space="preserve">: No período </w:t>
      </w:r>
      <w:r w:rsidRPr="000B5D1F">
        <w:rPr>
          <w:rFonts w:eastAsia="Calibri" w:cstheme="minorHAnsi"/>
          <w:b/>
          <w:bCs/>
          <w:sz w:val="24"/>
          <w:szCs w:val="24"/>
        </w:rPr>
        <w:t>de março a junho de 202</w:t>
      </w:r>
      <w:r w:rsidR="00CA24F6">
        <w:rPr>
          <w:rFonts w:eastAsia="Calibri" w:cstheme="minorHAnsi"/>
          <w:b/>
          <w:bCs/>
          <w:sz w:val="24"/>
          <w:szCs w:val="24"/>
        </w:rPr>
        <w:t>5</w:t>
      </w:r>
      <w:r w:rsidRPr="000B5D1F">
        <w:rPr>
          <w:rFonts w:eastAsia="Calibri" w:cstheme="minorHAnsi"/>
          <w:b/>
          <w:bCs/>
          <w:sz w:val="24"/>
          <w:szCs w:val="24"/>
        </w:rPr>
        <w:t xml:space="preserve">, </w:t>
      </w:r>
      <w:r w:rsidRPr="000B5D1F">
        <w:rPr>
          <w:rFonts w:eastAsia="Calibri" w:cstheme="minorHAnsi"/>
          <w:sz w:val="24"/>
          <w:szCs w:val="24"/>
        </w:rPr>
        <w:t>aproximadamente dois terços do tempo do período é destinado à realização de reuniões de discussão e coleta de informações em bibliografia específica indicada pelo Coordenador da Pesquisa e o terço final do período para a produção individual do artigo.</w:t>
      </w:r>
    </w:p>
    <w:p w14:paraId="1C9112F0" w14:textId="77777777" w:rsidR="004F1325" w:rsidRPr="00594317" w:rsidRDefault="004F1325" w:rsidP="00594317">
      <w:pPr>
        <w:spacing w:after="200" w:line="360" w:lineRule="auto"/>
        <w:contextualSpacing/>
        <w:jc w:val="both"/>
        <w:rPr>
          <w:rFonts w:eastAsia="Calibri" w:cstheme="minorHAnsi"/>
          <w:sz w:val="24"/>
          <w:szCs w:val="24"/>
        </w:rPr>
      </w:pPr>
    </w:p>
    <w:p w14:paraId="049049CC" w14:textId="77777777" w:rsidR="004F1325" w:rsidRPr="00594317" w:rsidRDefault="004F1325" w:rsidP="00594317">
      <w:pPr>
        <w:spacing w:after="0" w:line="360" w:lineRule="auto"/>
        <w:contextualSpacing/>
        <w:jc w:val="both"/>
        <w:rPr>
          <w:rFonts w:eastAsia="Calibri" w:cstheme="minorHAnsi"/>
          <w:b/>
          <w:caps/>
          <w:sz w:val="24"/>
          <w:szCs w:val="24"/>
        </w:rPr>
      </w:pPr>
      <w:r w:rsidRPr="00594317">
        <w:rPr>
          <w:rFonts w:eastAsia="Calibri" w:cstheme="minorHAnsi"/>
          <w:b/>
          <w:caps/>
          <w:sz w:val="24"/>
          <w:szCs w:val="24"/>
        </w:rPr>
        <w:t>IV – Das Vagas</w:t>
      </w:r>
    </w:p>
    <w:p w14:paraId="2E6BCAF6" w14:textId="77777777" w:rsidR="004F1325" w:rsidRPr="00594317" w:rsidRDefault="004F1325" w:rsidP="00594317">
      <w:pPr>
        <w:spacing w:after="0" w:line="360" w:lineRule="auto"/>
        <w:ind w:firstLine="360"/>
        <w:jc w:val="both"/>
        <w:rPr>
          <w:rFonts w:eastAsia="Times New Roman" w:cstheme="minorHAnsi"/>
          <w:bCs/>
          <w:sz w:val="24"/>
          <w:szCs w:val="24"/>
          <w:lang w:eastAsia="pt-BR"/>
        </w:rPr>
      </w:pPr>
      <w:r w:rsidRPr="00594317">
        <w:rPr>
          <w:rFonts w:eastAsia="Times New Roman" w:cstheme="minorHAnsi"/>
          <w:bCs/>
          <w:sz w:val="24"/>
          <w:szCs w:val="24"/>
          <w:lang w:eastAsia="pt-BR"/>
        </w:rPr>
        <w:t>A composição do grupo atenderá ao seguinte número de vagas:</w:t>
      </w:r>
    </w:p>
    <w:p w14:paraId="78560D84" w14:textId="77777777" w:rsidR="004F1325" w:rsidRPr="00594317" w:rsidRDefault="004F1325" w:rsidP="00594317">
      <w:pPr>
        <w:spacing w:after="0" w:line="360" w:lineRule="auto"/>
        <w:ind w:firstLine="360"/>
        <w:jc w:val="both"/>
        <w:rPr>
          <w:rFonts w:eastAsia="Times New Roman" w:cstheme="minorHAnsi"/>
          <w:bCs/>
          <w:sz w:val="24"/>
          <w:szCs w:val="24"/>
          <w:lang w:eastAsia="pt-BR"/>
        </w:rPr>
      </w:pPr>
      <w:r w:rsidRPr="00594317">
        <w:rPr>
          <w:rFonts w:eastAsia="Times New Roman" w:cstheme="minorHAnsi"/>
          <w:bCs/>
          <w:sz w:val="24"/>
          <w:szCs w:val="24"/>
          <w:lang w:eastAsia="pt-BR"/>
        </w:rPr>
        <w:t>(</w:t>
      </w:r>
      <w:r w:rsidR="00A75048" w:rsidRPr="00594317">
        <w:rPr>
          <w:rFonts w:eastAsia="Times New Roman" w:cstheme="minorHAnsi"/>
          <w:bCs/>
          <w:sz w:val="24"/>
          <w:szCs w:val="24"/>
          <w:lang w:eastAsia="pt-BR"/>
        </w:rPr>
        <w:t>20</w:t>
      </w:r>
      <w:r w:rsidRPr="00594317">
        <w:rPr>
          <w:rFonts w:eastAsia="Times New Roman" w:cstheme="minorHAnsi"/>
          <w:bCs/>
          <w:sz w:val="24"/>
          <w:szCs w:val="24"/>
          <w:lang w:eastAsia="pt-BR"/>
        </w:rPr>
        <w:t>) Acadêmicos da graduação (número inicial, prevendo-se, com o tempo, um maior número de participantes);</w:t>
      </w:r>
    </w:p>
    <w:p w14:paraId="18516C1A" w14:textId="77777777" w:rsidR="004F1325" w:rsidRPr="00594317" w:rsidRDefault="004F1325" w:rsidP="00594317">
      <w:pPr>
        <w:spacing w:after="0" w:line="360" w:lineRule="auto"/>
        <w:ind w:firstLine="360"/>
        <w:jc w:val="both"/>
        <w:rPr>
          <w:rFonts w:eastAsia="Times New Roman" w:cstheme="minorHAnsi"/>
          <w:bCs/>
          <w:sz w:val="24"/>
          <w:szCs w:val="24"/>
          <w:lang w:eastAsia="pt-BR"/>
        </w:rPr>
      </w:pPr>
      <w:r w:rsidRPr="00594317">
        <w:rPr>
          <w:rFonts w:eastAsia="Times New Roman" w:cstheme="minorHAnsi"/>
          <w:bCs/>
          <w:sz w:val="24"/>
          <w:szCs w:val="24"/>
          <w:lang w:eastAsia="pt-BR"/>
        </w:rPr>
        <w:t>(</w:t>
      </w:r>
      <w:r w:rsidRPr="00594317">
        <w:rPr>
          <w:rFonts w:eastAsia="Times New Roman" w:cstheme="minorHAnsi"/>
          <w:bCs/>
          <w:sz w:val="24"/>
          <w:szCs w:val="24"/>
          <w:highlight w:val="yellow"/>
          <w:lang w:eastAsia="pt-BR"/>
        </w:rPr>
        <w:t>5</w:t>
      </w:r>
      <w:r w:rsidRPr="00594317">
        <w:rPr>
          <w:rFonts w:eastAsia="Times New Roman" w:cstheme="minorHAnsi"/>
          <w:bCs/>
          <w:sz w:val="24"/>
          <w:szCs w:val="24"/>
          <w:lang w:eastAsia="pt-BR"/>
        </w:rPr>
        <w:t>) Alunos da pós-graduação (a depender da intersecção dos conteúdos do curso ao qual vinculado com o objeto da pesquisa).</w:t>
      </w:r>
    </w:p>
    <w:p w14:paraId="06ACF1B3" w14:textId="77777777" w:rsidR="00A75048" w:rsidRPr="00594317" w:rsidRDefault="004F1325" w:rsidP="00594317">
      <w:pPr>
        <w:spacing w:after="0" w:line="360" w:lineRule="auto"/>
        <w:ind w:firstLine="360"/>
        <w:jc w:val="both"/>
        <w:rPr>
          <w:rFonts w:eastAsia="Times New Roman" w:cstheme="minorHAnsi"/>
          <w:bCs/>
          <w:sz w:val="24"/>
          <w:szCs w:val="24"/>
          <w:lang w:eastAsia="pt-BR"/>
        </w:rPr>
      </w:pPr>
      <w:r w:rsidRPr="00594317">
        <w:rPr>
          <w:rFonts w:eastAsia="Times New Roman" w:cstheme="minorHAnsi"/>
          <w:bCs/>
          <w:sz w:val="24"/>
          <w:szCs w:val="24"/>
          <w:lang w:eastAsia="pt-BR"/>
        </w:rPr>
        <w:t xml:space="preserve"> (</w:t>
      </w:r>
      <w:r w:rsidRPr="00594317">
        <w:rPr>
          <w:rFonts w:eastAsia="Times New Roman" w:cstheme="minorHAnsi"/>
          <w:bCs/>
          <w:sz w:val="24"/>
          <w:szCs w:val="24"/>
          <w:highlight w:val="yellow"/>
          <w:lang w:eastAsia="pt-BR"/>
        </w:rPr>
        <w:t>10</w:t>
      </w:r>
      <w:r w:rsidRPr="00594317">
        <w:rPr>
          <w:rFonts w:eastAsia="Times New Roman" w:cstheme="minorHAnsi"/>
          <w:bCs/>
          <w:sz w:val="24"/>
          <w:szCs w:val="24"/>
          <w:lang w:eastAsia="pt-BR"/>
        </w:rPr>
        <w:t xml:space="preserve">) Pesquisadores de outras instituições parceiras do Grupo de Pesquisa </w:t>
      </w:r>
    </w:p>
    <w:p w14:paraId="33C101BF" w14:textId="77777777" w:rsidR="004F1325" w:rsidRPr="00594317" w:rsidRDefault="004F1325" w:rsidP="00594317">
      <w:pPr>
        <w:spacing w:after="0" w:line="360" w:lineRule="auto"/>
        <w:ind w:firstLine="360"/>
        <w:jc w:val="both"/>
        <w:rPr>
          <w:rFonts w:eastAsia="Times New Roman" w:cstheme="minorHAnsi"/>
          <w:bCs/>
          <w:sz w:val="24"/>
          <w:szCs w:val="24"/>
          <w:lang w:eastAsia="pt-BR"/>
        </w:rPr>
      </w:pPr>
      <w:r w:rsidRPr="00594317">
        <w:rPr>
          <w:rFonts w:eastAsia="Times New Roman" w:cstheme="minorHAnsi"/>
          <w:bCs/>
          <w:sz w:val="24"/>
          <w:szCs w:val="24"/>
          <w:lang w:eastAsia="pt-BR"/>
        </w:rPr>
        <w:t>Os orientandos do Programa de Pós-Graduação Stricto</w:t>
      </w:r>
      <w:r w:rsidRPr="00594317">
        <w:rPr>
          <w:rFonts w:eastAsia="Times New Roman" w:cstheme="minorHAnsi"/>
          <w:bCs/>
          <w:i/>
          <w:sz w:val="24"/>
          <w:szCs w:val="24"/>
          <w:lang w:eastAsia="pt-BR"/>
        </w:rPr>
        <w:t xml:space="preserve"> Sensu, </w:t>
      </w:r>
      <w:r w:rsidRPr="00594317">
        <w:rPr>
          <w:rFonts w:eastAsia="Times New Roman" w:cstheme="minorHAnsi"/>
          <w:bCs/>
          <w:sz w:val="24"/>
          <w:szCs w:val="24"/>
          <w:lang w:eastAsia="pt-BR"/>
        </w:rPr>
        <w:t>enquanto ativos no curso,</w:t>
      </w:r>
      <w:r w:rsidRPr="00594317">
        <w:rPr>
          <w:rFonts w:eastAsia="Times New Roman" w:cstheme="minorHAnsi"/>
          <w:bCs/>
          <w:i/>
          <w:sz w:val="24"/>
          <w:szCs w:val="24"/>
          <w:lang w:eastAsia="pt-BR"/>
        </w:rPr>
        <w:t xml:space="preserve"> </w:t>
      </w:r>
      <w:r w:rsidRPr="00594317">
        <w:rPr>
          <w:rFonts w:eastAsia="Times New Roman" w:cstheme="minorHAnsi"/>
          <w:bCs/>
          <w:sz w:val="24"/>
          <w:szCs w:val="24"/>
          <w:lang w:eastAsia="pt-BR"/>
        </w:rPr>
        <w:t>deverão obrigatoriamente participar do projeto de pesquisa do seu respectivo orientador.</w:t>
      </w:r>
    </w:p>
    <w:p w14:paraId="0E6CCC30" w14:textId="77777777" w:rsidR="004F1325" w:rsidRPr="00594317" w:rsidRDefault="004F1325" w:rsidP="00594317">
      <w:pPr>
        <w:spacing w:after="0" w:line="360" w:lineRule="auto"/>
        <w:contextualSpacing/>
        <w:jc w:val="both"/>
        <w:rPr>
          <w:rFonts w:eastAsia="Calibri" w:cstheme="minorHAnsi"/>
          <w:sz w:val="24"/>
          <w:szCs w:val="24"/>
        </w:rPr>
      </w:pPr>
    </w:p>
    <w:p w14:paraId="7EE21211" w14:textId="77777777" w:rsidR="004F1325" w:rsidRPr="00594317" w:rsidRDefault="004F1325" w:rsidP="00594317">
      <w:pPr>
        <w:spacing w:after="0" w:line="360" w:lineRule="auto"/>
        <w:jc w:val="both"/>
        <w:rPr>
          <w:rFonts w:eastAsia="Arial Unicode MS" w:cstheme="minorHAnsi"/>
          <w:b/>
          <w:bCs/>
          <w:sz w:val="24"/>
          <w:szCs w:val="24"/>
          <w:lang w:eastAsia="pt-BR"/>
        </w:rPr>
      </w:pPr>
      <w:r w:rsidRPr="00594317">
        <w:rPr>
          <w:rFonts w:eastAsia="Arial Unicode MS" w:cstheme="minorHAnsi"/>
          <w:b/>
          <w:bCs/>
          <w:sz w:val="24"/>
          <w:szCs w:val="24"/>
          <w:lang w:eastAsia="pt-BR"/>
        </w:rPr>
        <w:t xml:space="preserve">V </w:t>
      </w:r>
      <w:r w:rsidRPr="00594317">
        <w:rPr>
          <w:rFonts w:eastAsia="Arial Unicode MS" w:cstheme="minorHAnsi"/>
          <w:b/>
          <w:caps/>
          <w:sz w:val="24"/>
          <w:szCs w:val="24"/>
          <w:lang w:eastAsia="pt-BR"/>
        </w:rPr>
        <w:t>–</w:t>
      </w:r>
      <w:r w:rsidRPr="00594317">
        <w:rPr>
          <w:rFonts w:eastAsia="Arial Unicode MS" w:cstheme="minorHAnsi"/>
          <w:b/>
          <w:bCs/>
          <w:sz w:val="24"/>
          <w:szCs w:val="24"/>
          <w:lang w:eastAsia="pt-BR"/>
        </w:rPr>
        <w:t xml:space="preserve"> DOS REQUISITOS DO ACADÊMICO (A) DA GRADUAÇÃO</w:t>
      </w:r>
    </w:p>
    <w:p w14:paraId="41DC2510"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1. Ser acadêmico legalmente matriculado no Curso de Direito ofertado pela Faculdade de Direito da Fundação Escola Superior do Ministério Público. </w:t>
      </w:r>
    </w:p>
    <w:p w14:paraId="3586BFA3"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2. Ser egresso do Curso de Graduação em Direito da FMP-RS </w:t>
      </w:r>
    </w:p>
    <w:p w14:paraId="0D72AE7A"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3. Estar disposto a assinar compromisso prévio de participar de pelo menos um evento científico no período, apresentando trabalho resultante da pesquisa. </w:t>
      </w:r>
    </w:p>
    <w:p w14:paraId="039C4522"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4. Dispor de quatro (4) horas por semana para dedicação ao referido projeto. </w:t>
      </w:r>
    </w:p>
    <w:p w14:paraId="1D14CF6B"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lastRenderedPageBreak/>
        <w:t xml:space="preserve">5. Assumir o compromisso de executar com qualidade os estudos e tarefas previstas no projeto. </w:t>
      </w:r>
    </w:p>
    <w:p w14:paraId="4265F9D6"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p>
    <w:p w14:paraId="5D2E68E6"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b/>
          <w:bCs/>
          <w:color w:val="000000"/>
          <w:sz w:val="24"/>
          <w:szCs w:val="24"/>
          <w:lang w:eastAsia="pt-BR"/>
        </w:rPr>
        <w:t xml:space="preserve">VI – DOS REQUISITOS DE PARTICIPAÇÃO DE ACADÊMICOS (AS) DOS CURSOS DE PÓS-GRADUAÇÃO </w:t>
      </w:r>
    </w:p>
    <w:p w14:paraId="587B1772"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1. Ser acadêmico legalmente matriculado na Faculdade de Direito da Fundação Escola Superior do Ministério Público em Curso de Especialização de: </w:t>
      </w:r>
    </w:p>
    <w:p w14:paraId="053F4CBB"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a. Curso de Especialização em Direito Urbano e Ambiental; </w:t>
      </w:r>
    </w:p>
    <w:p w14:paraId="686F4D04"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b. Curso de Especialização em Gestão Pública; </w:t>
      </w:r>
    </w:p>
    <w:p w14:paraId="10EA7D4E"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c. Curso de Especialização em Direito Penal e Processual Penal. </w:t>
      </w:r>
    </w:p>
    <w:p w14:paraId="0ED5CD90"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2. Ser acadêmico legalmente matriculado na Faculdade de Direito da Fundação Escola Superior do Ministério Público em curso de Mestrado em Direito. </w:t>
      </w:r>
    </w:p>
    <w:p w14:paraId="3B3BD7F1"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3 Assumir o compromisso de executar com qualidade os estudos e tarefas previstas no projeto. </w:t>
      </w:r>
    </w:p>
    <w:p w14:paraId="01D80F19"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4. Dispor de quatro (4) horas por semana para dedicação ao referido projeto. </w:t>
      </w:r>
    </w:p>
    <w:p w14:paraId="58C7DDB0"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5. Assumir o compromisso do de prorrogação de prazo para entrega de seu Trabalho de Conclusão de Curso, a fim de ter ainda vínculo legal para continuar participando do Grupo de Pesquisa em questão, até o final do período. </w:t>
      </w:r>
    </w:p>
    <w:p w14:paraId="06909E35"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6. Formalizar o pedido. Estar disposto a assinar compromisso prévio de participar de pelo menos um evento científico no período, apresentando trabalho resultante da pesquisa.</w:t>
      </w:r>
    </w:p>
    <w:p w14:paraId="751205A2" w14:textId="77777777" w:rsidR="004F1325" w:rsidRPr="00594317" w:rsidRDefault="004F1325" w:rsidP="00594317">
      <w:pPr>
        <w:autoSpaceDE w:val="0"/>
        <w:autoSpaceDN w:val="0"/>
        <w:adjustRightInd w:val="0"/>
        <w:spacing w:after="0" w:line="360" w:lineRule="auto"/>
        <w:rPr>
          <w:rFonts w:eastAsia="Calibri" w:cstheme="minorHAnsi"/>
          <w:b/>
          <w:bCs/>
          <w:color w:val="000000"/>
          <w:sz w:val="24"/>
          <w:szCs w:val="24"/>
          <w:lang w:eastAsia="pt-BR"/>
        </w:rPr>
      </w:pPr>
    </w:p>
    <w:p w14:paraId="4F6F0266" w14:textId="77777777" w:rsidR="004F1325" w:rsidRPr="00594317" w:rsidRDefault="004F1325" w:rsidP="00594317">
      <w:pPr>
        <w:autoSpaceDE w:val="0"/>
        <w:autoSpaceDN w:val="0"/>
        <w:adjustRightInd w:val="0"/>
        <w:spacing w:after="0" w:line="360" w:lineRule="auto"/>
        <w:rPr>
          <w:rFonts w:eastAsia="Calibri" w:cstheme="minorHAnsi"/>
          <w:b/>
          <w:bCs/>
          <w:color w:val="000000"/>
          <w:sz w:val="24"/>
          <w:szCs w:val="24"/>
          <w:lang w:eastAsia="pt-BR"/>
        </w:rPr>
      </w:pPr>
      <w:r w:rsidRPr="00594317">
        <w:rPr>
          <w:rFonts w:eastAsia="Calibri" w:cstheme="minorHAnsi"/>
          <w:b/>
          <w:bCs/>
          <w:color w:val="000000"/>
          <w:sz w:val="24"/>
          <w:szCs w:val="24"/>
          <w:lang w:eastAsia="pt-BR"/>
        </w:rPr>
        <w:t xml:space="preserve">VII – DOS REQUISITOS DE PARTICIPAÇÃO DE ACADÊMICOS E OU PESQUISADORES DAS INSTITUIÇÕES PARCEIRAS </w:t>
      </w:r>
    </w:p>
    <w:p w14:paraId="70BBE848"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bCs/>
          <w:color w:val="000000"/>
          <w:sz w:val="24"/>
          <w:szCs w:val="24"/>
          <w:lang w:eastAsia="pt-BR"/>
        </w:rPr>
        <w:t>1.</w:t>
      </w:r>
      <w:r w:rsidRPr="00594317">
        <w:rPr>
          <w:rFonts w:eastAsia="Calibri" w:cstheme="minorHAnsi"/>
          <w:b/>
          <w:bCs/>
          <w:color w:val="000000"/>
          <w:sz w:val="24"/>
          <w:szCs w:val="24"/>
          <w:lang w:eastAsia="pt-BR"/>
        </w:rPr>
        <w:t xml:space="preserve"> </w:t>
      </w:r>
      <w:r w:rsidRPr="00594317">
        <w:rPr>
          <w:rFonts w:eastAsia="Calibri" w:cstheme="minorHAnsi"/>
          <w:bCs/>
          <w:color w:val="000000"/>
          <w:sz w:val="24"/>
          <w:szCs w:val="24"/>
          <w:lang w:eastAsia="pt-BR"/>
        </w:rPr>
        <w:t xml:space="preserve">Ser membro de grupo de pesquisa das instituições parceiras do Grupo </w:t>
      </w:r>
      <w:r w:rsidR="00A75048" w:rsidRPr="00594317">
        <w:rPr>
          <w:rFonts w:eastAsia="Calibri" w:cstheme="minorHAnsi"/>
          <w:bCs/>
          <w:color w:val="000000"/>
          <w:sz w:val="24"/>
          <w:szCs w:val="24"/>
          <w:lang w:eastAsia="pt-BR"/>
        </w:rPr>
        <w:t>de Pesquisa.</w:t>
      </w:r>
    </w:p>
    <w:p w14:paraId="73CAFB34"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2. Dispor de quatro (4) horas por semana para dedicação ao referido projeto. </w:t>
      </w:r>
    </w:p>
    <w:p w14:paraId="4D13ED34"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3. Assumir o compromisso de executar com qualidade os estudos e tarefas previstas no projeto. </w:t>
      </w:r>
    </w:p>
    <w:p w14:paraId="107FD2B6"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lastRenderedPageBreak/>
        <w:t>4. Formalizar o pedido. Estar disposto a assinar compromisso prévio de participar de pelo menos um evento científico no período, apresentando trabalho resultante da pesquisa.</w:t>
      </w:r>
    </w:p>
    <w:p w14:paraId="12C35C66"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p>
    <w:p w14:paraId="6BBC6515" w14:textId="77777777" w:rsidR="004F1325" w:rsidRPr="00594317" w:rsidRDefault="004F1325" w:rsidP="00594317">
      <w:pPr>
        <w:tabs>
          <w:tab w:val="left" w:pos="426"/>
        </w:tabs>
        <w:spacing w:after="0" w:line="360" w:lineRule="auto"/>
        <w:jc w:val="both"/>
        <w:rPr>
          <w:rFonts w:eastAsia="Arial Unicode MS" w:cstheme="minorHAnsi"/>
          <w:bCs/>
          <w:sz w:val="24"/>
          <w:szCs w:val="24"/>
          <w:lang w:eastAsia="pt-BR"/>
        </w:rPr>
      </w:pPr>
    </w:p>
    <w:p w14:paraId="357EC107" w14:textId="77777777" w:rsidR="004F1325" w:rsidRPr="00594317" w:rsidRDefault="004F1325" w:rsidP="00594317">
      <w:pPr>
        <w:spacing w:after="0" w:line="360" w:lineRule="auto"/>
        <w:jc w:val="both"/>
        <w:rPr>
          <w:rFonts w:eastAsia="Arial Unicode MS" w:cstheme="minorHAnsi"/>
          <w:bCs/>
          <w:sz w:val="24"/>
          <w:szCs w:val="24"/>
          <w:lang w:eastAsia="pt-BR"/>
        </w:rPr>
      </w:pPr>
      <w:r w:rsidRPr="00594317">
        <w:rPr>
          <w:rFonts w:eastAsia="Arial Unicode MS" w:cstheme="minorHAnsi"/>
          <w:b/>
          <w:bCs/>
          <w:sz w:val="24"/>
          <w:szCs w:val="24"/>
          <w:lang w:eastAsia="pt-BR"/>
        </w:rPr>
        <w:t>VIII – DOS PROCEDIMENTOS DE SELEÇÃO</w:t>
      </w:r>
    </w:p>
    <w:p w14:paraId="5AC000AF"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ab/>
        <w:t xml:space="preserve">A seleção e classificação dos interessados resultam de duas alternativas de modalidade: </w:t>
      </w:r>
    </w:p>
    <w:p w14:paraId="12E71CEF"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I – Caso o número de candidatos for igual ou inferior ao número de vagas disponibilizadas: </w:t>
      </w:r>
    </w:p>
    <w:p w14:paraId="474DAAC1" w14:textId="77777777" w:rsidR="004F1325" w:rsidRPr="00594317" w:rsidRDefault="004F1325" w:rsidP="00594317">
      <w:pPr>
        <w:autoSpaceDE w:val="0"/>
        <w:autoSpaceDN w:val="0"/>
        <w:adjustRightInd w:val="0"/>
        <w:spacing w:after="58"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a) Estudo do Histórico Escolar, com peso de 5 (cinco). </w:t>
      </w:r>
    </w:p>
    <w:p w14:paraId="099C9538"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b) Análise da justificativa de participação, com peso 3 (três). </w:t>
      </w:r>
    </w:p>
    <w:p w14:paraId="5715366C"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p>
    <w:p w14:paraId="63D5A619"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II – Caso o número de candidatos for superior ao número de vagas disponibilizadas: </w:t>
      </w:r>
    </w:p>
    <w:p w14:paraId="1651F742" w14:textId="77777777" w:rsidR="004F1325" w:rsidRPr="00594317" w:rsidRDefault="004F1325" w:rsidP="00594317">
      <w:pPr>
        <w:autoSpaceDE w:val="0"/>
        <w:autoSpaceDN w:val="0"/>
        <w:adjustRightInd w:val="0"/>
        <w:spacing w:after="56"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a) Estudo do Histórico Escolar, com peso de 2 (dois). </w:t>
      </w:r>
    </w:p>
    <w:p w14:paraId="61876136" w14:textId="77777777" w:rsidR="004F1325" w:rsidRPr="00594317" w:rsidRDefault="004F1325" w:rsidP="00594317">
      <w:pPr>
        <w:autoSpaceDE w:val="0"/>
        <w:autoSpaceDN w:val="0"/>
        <w:adjustRightInd w:val="0"/>
        <w:spacing w:after="56"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b) Análise da justificativa de participação, com peso 3 (três). </w:t>
      </w:r>
    </w:p>
    <w:p w14:paraId="21A94456"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r w:rsidRPr="00594317">
        <w:rPr>
          <w:rFonts w:eastAsia="Calibri" w:cstheme="minorHAnsi"/>
          <w:color w:val="000000"/>
          <w:sz w:val="24"/>
          <w:szCs w:val="24"/>
          <w:lang w:eastAsia="pt-BR"/>
        </w:rPr>
        <w:t xml:space="preserve">c) Realização de uma Prova escrita- ficha de leitura de um texto disponibilizado, em data e horário preestabelecido, sob supervisão do orientador do Grupo de Pesquisa, com peso 5 (cinco). </w:t>
      </w:r>
    </w:p>
    <w:p w14:paraId="75AF6A69" w14:textId="77777777" w:rsidR="004F1325" w:rsidRPr="00594317" w:rsidRDefault="004F1325" w:rsidP="00594317">
      <w:pPr>
        <w:autoSpaceDE w:val="0"/>
        <w:autoSpaceDN w:val="0"/>
        <w:adjustRightInd w:val="0"/>
        <w:spacing w:after="0" w:line="360" w:lineRule="auto"/>
        <w:rPr>
          <w:rFonts w:eastAsia="Calibri" w:cstheme="minorHAnsi"/>
          <w:color w:val="000000"/>
          <w:sz w:val="24"/>
          <w:szCs w:val="24"/>
          <w:lang w:eastAsia="pt-BR"/>
        </w:rPr>
      </w:pPr>
    </w:p>
    <w:p w14:paraId="65922FCF" w14:textId="77777777" w:rsidR="004F1325" w:rsidRPr="00594317" w:rsidRDefault="004F1325" w:rsidP="00594317">
      <w:pPr>
        <w:tabs>
          <w:tab w:val="left" w:pos="284"/>
        </w:tabs>
        <w:spacing w:after="0" w:line="360" w:lineRule="auto"/>
        <w:jc w:val="both"/>
        <w:rPr>
          <w:rFonts w:eastAsia="Times New Roman" w:cstheme="minorHAnsi"/>
          <w:sz w:val="24"/>
          <w:szCs w:val="24"/>
          <w:lang w:eastAsia="pt-BR"/>
        </w:rPr>
      </w:pPr>
      <w:r w:rsidRPr="00594317">
        <w:rPr>
          <w:rFonts w:eastAsia="Times New Roman" w:cstheme="minorHAnsi"/>
          <w:sz w:val="24"/>
          <w:szCs w:val="24"/>
          <w:lang w:eastAsia="pt-BR"/>
        </w:rPr>
        <w:tab/>
        <w:t>O (a) candidato(a) pode retirar a justificativa entregue e/ou a prova realizada, junto à Secretaria até 15 (quinze) dias úteis após a divulgação dos resultados do processo de seleção.</w:t>
      </w:r>
    </w:p>
    <w:p w14:paraId="3441072B" w14:textId="77777777" w:rsidR="004F1325" w:rsidRPr="00594317" w:rsidRDefault="004F1325" w:rsidP="00594317">
      <w:pPr>
        <w:tabs>
          <w:tab w:val="left" w:pos="284"/>
        </w:tabs>
        <w:spacing w:after="0" w:line="360" w:lineRule="auto"/>
        <w:jc w:val="both"/>
        <w:rPr>
          <w:rFonts w:eastAsia="Times New Roman" w:cstheme="minorHAnsi"/>
          <w:sz w:val="24"/>
          <w:szCs w:val="24"/>
          <w:lang w:eastAsia="pt-BR"/>
        </w:rPr>
      </w:pPr>
    </w:p>
    <w:p w14:paraId="3DBCD6D6" w14:textId="77777777" w:rsidR="004F1325" w:rsidRPr="00594317" w:rsidRDefault="004F1325" w:rsidP="00594317">
      <w:pPr>
        <w:spacing w:after="0" w:line="360" w:lineRule="auto"/>
        <w:jc w:val="both"/>
        <w:rPr>
          <w:rFonts w:eastAsia="Arial Unicode MS" w:cstheme="minorHAnsi"/>
          <w:b/>
          <w:caps/>
          <w:sz w:val="24"/>
          <w:szCs w:val="24"/>
          <w:lang w:eastAsia="pt-BR"/>
        </w:rPr>
      </w:pPr>
      <w:r w:rsidRPr="00594317">
        <w:rPr>
          <w:rFonts w:eastAsia="Arial Unicode MS" w:cstheme="minorHAnsi"/>
          <w:b/>
          <w:caps/>
          <w:sz w:val="24"/>
          <w:szCs w:val="24"/>
          <w:lang w:eastAsia="pt-BR"/>
        </w:rPr>
        <w:t>IX – Da Concessão de Bolsa para os acadêmicos da graduação</w:t>
      </w:r>
    </w:p>
    <w:p w14:paraId="108A9DE5" w14:textId="77777777" w:rsidR="004F1325" w:rsidRPr="00594317" w:rsidRDefault="004F1325" w:rsidP="00594317">
      <w:pPr>
        <w:spacing w:after="0" w:line="360" w:lineRule="auto"/>
        <w:jc w:val="both"/>
        <w:rPr>
          <w:rFonts w:eastAsia="Arial Unicode MS" w:cstheme="minorHAnsi"/>
          <w:b/>
          <w:caps/>
          <w:sz w:val="24"/>
          <w:szCs w:val="24"/>
          <w:lang w:eastAsia="pt-BR"/>
        </w:rPr>
      </w:pPr>
    </w:p>
    <w:p w14:paraId="30D81EFA" w14:textId="77777777" w:rsidR="004F1325" w:rsidRPr="00594317" w:rsidRDefault="004F1325" w:rsidP="00594317">
      <w:pPr>
        <w:spacing w:after="0" w:line="360" w:lineRule="auto"/>
        <w:ind w:firstLine="708"/>
        <w:jc w:val="both"/>
        <w:rPr>
          <w:rFonts w:eastAsia="Arial Unicode MS" w:cstheme="minorHAnsi"/>
          <w:b/>
          <w:caps/>
          <w:sz w:val="24"/>
          <w:szCs w:val="24"/>
          <w:lang w:eastAsia="pt-BR"/>
        </w:rPr>
      </w:pPr>
      <w:r w:rsidRPr="00594317">
        <w:rPr>
          <w:rFonts w:eastAsia="Arial Unicode MS" w:cstheme="minorHAnsi"/>
          <w:sz w:val="24"/>
          <w:szCs w:val="24"/>
          <w:lang w:eastAsia="zh-CN"/>
        </w:rPr>
        <w:t>Será concedida 01 (uma) bolsa parcial, na forma de desconto em mensalidades escolares, a um dos discentes da FMP</w:t>
      </w:r>
      <w:r w:rsidRPr="00594317">
        <w:rPr>
          <w:rFonts w:eastAsia="Arial Unicode MS" w:cstheme="minorHAnsi"/>
          <w:sz w:val="24"/>
          <w:szCs w:val="24"/>
          <w:lang w:eastAsia="pt-BR"/>
        </w:rPr>
        <w:t xml:space="preserve"> participantes do grupo de estudos, selecionado </w:t>
      </w:r>
      <w:r w:rsidRPr="00594317">
        <w:rPr>
          <w:rFonts w:eastAsia="Arial Unicode MS" w:cstheme="minorHAnsi"/>
          <w:sz w:val="24"/>
          <w:szCs w:val="24"/>
          <w:lang w:eastAsia="zh-CN"/>
        </w:rPr>
        <w:t xml:space="preserve">pelo Coordenador do Projeto de Pesquisa com base nos mesmos critérios fixados para a seleção dos participantes somados à análise das </w:t>
      </w:r>
      <w:r w:rsidRPr="00594317">
        <w:rPr>
          <w:rFonts w:eastAsia="Arial Unicode MS" w:cstheme="minorHAnsi"/>
          <w:sz w:val="24"/>
          <w:szCs w:val="24"/>
          <w:lang w:eastAsia="zh-CN"/>
        </w:rPr>
        <w:lastRenderedPageBreak/>
        <w:t xml:space="preserve">condições socioeconômicas. </w:t>
      </w:r>
      <w:r w:rsidRPr="00594317">
        <w:rPr>
          <w:rFonts w:eastAsia="Arial Unicode MS" w:cstheme="minorHAnsi"/>
          <w:sz w:val="24"/>
          <w:szCs w:val="24"/>
          <w:lang w:eastAsia="pt-BR"/>
        </w:rPr>
        <w:t>Na forma da Resolução da Direção nº 01/2019, a</w:t>
      </w:r>
      <w:r w:rsidRPr="00594317">
        <w:rPr>
          <w:rFonts w:eastAsia="Arial Unicode MS" w:cstheme="minorHAnsi"/>
          <w:sz w:val="24"/>
          <w:szCs w:val="24"/>
          <w:lang w:eastAsia="zh-CN"/>
        </w:rPr>
        <w:t xml:space="preserve"> bolsa corresponderá a 6 (seis) créditos de desconto, distribuídos</w:t>
      </w:r>
      <w:r w:rsidRPr="00594317">
        <w:rPr>
          <w:rFonts w:eastAsia="Arial Unicode MS" w:cstheme="minorHAnsi"/>
          <w:b/>
          <w:bCs/>
          <w:sz w:val="24"/>
          <w:szCs w:val="24"/>
          <w:lang w:eastAsia="zh-CN"/>
        </w:rPr>
        <w:t xml:space="preserve"> </w:t>
      </w:r>
      <w:r w:rsidRPr="00594317">
        <w:rPr>
          <w:rFonts w:eastAsia="Arial Unicode MS" w:cstheme="minorHAnsi"/>
          <w:sz w:val="24"/>
          <w:szCs w:val="24"/>
          <w:lang w:eastAsia="zh-CN"/>
        </w:rPr>
        <w:t xml:space="preserve">na proporção de 1 (um) crédito por mensalidade escolar, para aluno da Graduação em Direito; 25% (vinte e cinco por cento) de desconto em seis mensalidades escolares, para aluno de </w:t>
      </w:r>
      <w:r w:rsidRPr="00594317">
        <w:rPr>
          <w:rFonts w:eastAsia="Arial Unicode MS" w:cstheme="minorHAnsi"/>
          <w:sz w:val="24"/>
          <w:szCs w:val="24"/>
          <w:lang w:eastAsia="pt-BR"/>
        </w:rPr>
        <w:t xml:space="preserve">cursos de Pós-Graduação </w:t>
      </w:r>
      <w:r w:rsidRPr="00594317">
        <w:rPr>
          <w:rFonts w:eastAsia="Arial Unicode MS" w:cstheme="minorHAnsi"/>
          <w:i/>
          <w:iCs/>
          <w:sz w:val="24"/>
          <w:szCs w:val="24"/>
          <w:lang w:eastAsia="pt-BR"/>
        </w:rPr>
        <w:t>Lato Sensu</w:t>
      </w:r>
      <w:r w:rsidRPr="00594317">
        <w:rPr>
          <w:rFonts w:eastAsia="Arial Unicode MS" w:cstheme="minorHAnsi"/>
          <w:sz w:val="24"/>
          <w:szCs w:val="24"/>
          <w:lang w:eastAsia="pt-BR"/>
        </w:rPr>
        <w:t xml:space="preserve">; e </w:t>
      </w:r>
      <w:r w:rsidRPr="00594317">
        <w:rPr>
          <w:rFonts w:eastAsia="Arial Unicode MS" w:cstheme="minorHAnsi"/>
          <w:sz w:val="24"/>
          <w:szCs w:val="24"/>
          <w:lang w:eastAsia="zh-CN"/>
        </w:rPr>
        <w:t>5% (cinco por cento) de desconto em seis mensalidades escolares</w:t>
      </w:r>
      <w:r w:rsidRPr="00594317">
        <w:rPr>
          <w:rFonts w:eastAsia="Arial Unicode MS" w:cstheme="minorHAnsi"/>
          <w:sz w:val="24"/>
          <w:szCs w:val="24"/>
          <w:lang w:eastAsia="pt-BR"/>
        </w:rPr>
        <w:t xml:space="preserve"> para aluno do curso de Mestrado em Direito. </w:t>
      </w:r>
      <w:r w:rsidRPr="00594317">
        <w:rPr>
          <w:rFonts w:eastAsia="Arial Unicode MS" w:cstheme="minorHAnsi"/>
          <w:sz w:val="24"/>
          <w:szCs w:val="24"/>
          <w:lang w:eastAsia="zh-CN"/>
        </w:rPr>
        <w:t>O desconto cessará automaticamente na hipótese de cancelamento de vínculo do acadêmico com o grupo de estudos. E caso o cancelamento do vínculo dê-se em razão de falta</w:t>
      </w:r>
      <w:r w:rsidRPr="00594317">
        <w:rPr>
          <w:rFonts w:eastAsia="Arial Unicode MS" w:cstheme="minorHAnsi"/>
          <w:b/>
          <w:bCs/>
          <w:sz w:val="24"/>
          <w:szCs w:val="24"/>
          <w:lang w:eastAsia="zh-CN"/>
        </w:rPr>
        <w:t xml:space="preserve"> </w:t>
      </w:r>
      <w:r w:rsidRPr="00594317">
        <w:rPr>
          <w:rFonts w:eastAsia="Arial Unicode MS" w:cstheme="minorHAnsi"/>
          <w:sz w:val="24"/>
          <w:szCs w:val="24"/>
          <w:lang w:eastAsia="zh-CN"/>
        </w:rPr>
        <w:t>nos</w:t>
      </w:r>
      <w:r w:rsidRPr="00594317">
        <w:rPr>
          <w:rFonts w:eastAsia="Arial Unicode MS" w:cstheme="minorHAnsi"/>
          <w:sz w:val="24"/>
          <w:szCs w:val="24"/>
          <w:lang w:eastAsia="pt-BR"/>
        </w:rPr>
        <w:t xml:space="preserve"> encontros ou de não apresentação de seminário na data agendada, bem como no caso de o discente não publicar os resultados da pesquisa na forma prevista no artigo 16 do Regulamento da Iniciação Científica e da Pesquisa Institucional da Faculdade de Direito da FMP, os valores que haviam sido deduzidos em virtude da bolsa poderão ser cobrados pela FMP, na mesma forma e proporção dos descontos, nas mensalidades escolares subsequentes.</w:t>
      </w:r>
    </w:p>
    <w:p w14:paraId="6E292CEB" w14:textId="77777777" w:rsidR="004F1325" w:rsidRPr="00594317" w:rsidRDefault="004F1325" w:rsidP="00594317">
      <w:pPr>
        <w:suppressAutoHyphens/>
        <w:spacing w:after="0" w:line="360" w:lineRule="auto"/>
        <w:jc w:val="both"/>
        <w:rPr>
          <w:rFonts w:eastAsia="Arial Unicode MS" w:cstheme="minorHAnsi"/>
          <w:b/>
          <w:sz w:val="24"/>
          <w:szCs w:val="24"/>
          <w:lang w:eastAsia="zh-CN"/>
        </w:rPr>
      </w:pPr>
    </w:p>
    <w:p w14:paraId="3CAD13E1" w14:textId="77777777" w:rsidR="004F1325" w:rsidRPr="004E50E2" w:rsidRDefault="004F1325" w:rsidP="00594317">
      <w:pPr>
        <w:spacing w:after="0" w:line="360" w:lineRule="auto"/>
        <w:jc w:val="both"/>
        <w:rPr>
          <w:rFonts w:eastAsia="Arial Unicode MS" w:cstheme="minorHAnsi"/>
          <w:b/>
          <w:color w:val="000000" w:themeColor="text1"/>
          <w:sz w:val="24"/>
          <w:szCs w:val="24"/>
          <w:lang w:eastAsia="pt-BR"/>
        </w:rPr>
      </w:pPr>
      <w:r w:rsidRPr="00594317">
        <w:rPr>
          <w:rFonts w:eastAsia="Arial Unicode MS" w:cstheme="minorHAnsi"/>
          <w:b/>
          <w:sz w:val="24"/>
          <w:szCs w:val="24"/>
          <w:lang w:eastAsia="pt-BR"/>
        </w:rPr>
        <w:t>X – DA INSCRIÇÃO</w:t>
      </w:r>
    </w:p>
    <w:p w14:paraId="56E076C7" w14:textId="2F05E78B" w:rsidR="004F1325" w:rsidRPr="00594317" w:rsidRDefault="004F1325" w:rsidP="00594317">
      <w:pPr>
        <w:spacing w:after="0" w:line="360" w:lineRule="auto"/>
        <w:ind w:firstLine="709"/>
        <w:jc w:val="both"/>
        <w:rPr>
          <w:rFonts w:eastAsia="Arial Unicode MS" w:cstheme="minorHAnsi"/>
          <w:sz w:val="24"/>
          <w:szCs w:val="24"/>
          <w:lang w:eastAsia="pt-BR"/>
        </w:rPr>
      </w:pPr>
      <w:r w:rsidRPr="004E50E2">
        <w:rPr>
          <w:rFonts w:eastAsia="Arial Unicode MS" w:cstheme="minorHAnsi"/>
          <w:color w:val="000000" w:themeColor="text1"/>
          <w:sz w:val="24"/>
          <w:szCs w:val="24"/>
          <w:lang w:eastAsia="pt-BR"/>
        </w:rPr>
        <w:t xml:space="preserve">As inscrições poderão ser realizadas de </w:t>
      </w:r>
      <w:r w:rsidR="00594317" w:rsidRPr="004E50E2">
        <w:rPr>
          <w:rFonts w:ascii="Calibri" w:eastAsia="Calibri" w:hAnsi="Calibri" w:cs="Calibri"/>
          <w:color w:val="000000" w:themeColor="text1"/>
          <w:sz w:val="23"/>
          <w:szCs w:val="23"/>
        </w:rPr>
        <w:t>2</w:t>
      </w:r>
      <w:r w:rsidR="004E50E2" w:rsidRPr="004E50E2">
        <w:rPr>
          <w:rFonts w:ascii="Calibri" w:eastAsia="Calibri" w:hAnsi="Calibri" w:cs="Calibri"/>
          <w:color w:val="000000" w:themeColor="text1"/>
          <w:sz w:val="23"/>
          <w:szCs w:val="23"/>
        </w:rPr>
        <w:t>4</w:t>
      </w:r>
      <w:r w:rsidR="00594317" w:rsidRPr="004E50E2">
        <w:rPr>
          <w:rFonts w:ascii="Calibri" w:eastAsia="Calibri" w:hAnsi="Calibri" w:cs="Calibri"/>
          <w:color w:val="000000" w:themeColor="text1"/>
          <w:sz w:val="23"/>
          <w:szCs w:val="23"/>
        </w:rPr>
        <w:t xml:space="preserve"> de fevereiro a 2</w:t>
      </w:r>
      <w:r w:rsidR="004E50E2" w:rsidRPr="004E50E2">
        <w:rPr>
          <w:rFonts w:ascii="Calibri" w:eastAsia="Calibri" w:hAnsi="Calibri" w:cs="Calibri"/>
          <w:color w:val="000000" w:themeColor="text1"/>
          <w:sz w:val="23"/>
          <w:szCs w:val="23"/>
        </w:rPr>
        <w:t>0</w:t>
      </w:r>
      <w:r w:rsidR="00594317" w:rsidRPr="004E50E2">
        <w:rPr>
          <w:rFonts w:ascii="Calibri" w:eastAsia="Calibri" w:hAnsi="Calibri" w:cs="Calibri"/>
          <w:color w:val="000000" w:themeColor="text1"/>
          <w:sz w:val="23"/>
          <w:szCs w:val="23"/>
        </w:rPr>
        <w:t xml:space="preserve"> de março</w:t>
      </w:r>
      <w:r w:rsidR="00594317" w:rsidRPr="004E50E2">
        <w:rPr>
          <w:rFonts w:ascii="Calibri" w:hAnsi="Calibri" w:cs="Arial"/>
          <w:color w:val="000000" w:themeColor="text1"/>
          <w:sz w:val="23"/>
          <w:szCs w:val="23"/>
        </w:rPr>
        <w:t xml:space="preserve"> de 202</w:t>
      </w:r>
      <w:r w:rsidR="004E50E2" w:rsidRPr="004E50E2">
        <w:rPr>
          <w:rFonts w:ascii="Calibri" w:hAnsi="Calibri" w:cs="Arial"/>
          <w:color w:val="000000" w:themeColor="text1"/>
          <w:sz w:val="23"/>
          <w:szCs w:val="23"/>
        </w:rPr>
        <w:t>5</w:t>
      </w:r>
      <w:r w:rsidRPr="004E50E2">
        <w:rPr>
          <w:rFonts w:eastAsia="Arial Unicode MS" w:cstheme="minorHAnsi"/>
          <w:color w:val="000000" w:themeColor="text1"/>
          <w:sz w:val="24"/>
          <w:szCs w:val="24"/>
          <w:lang w:eastAsia="pt-BR"/>
        </w:rPr>
        <w:t xml:space="preserve">. </w:t>
      </w:r>
      <w:r w:rsidRPr="00594317">
        <w:rPr>
          <w:rFonts w:eastAsia="Arial Unicode MS" w:cstheme="minorHAnsi"/>
          <w:sz w:val="24"/>
          <w:szCs w:val="24"/>
          <w:lang w:eastAsia="pt-BR"/>
        </w:rPr>
        <w:t xml:space="preserve">Os candidatos deverão acessar o site da FMP pelo link: </w:t>
      </w:r>
      <w:hyperlink r:id="rId7" w:history="1">
        <w:r w:rsidRPr="00594317">
          <w:rPr>
            <w:rFonts w:eastAsia="Arial Unicode MS" w:cstheme="minorHAnsi"/>
            <w:color w:val="0000FF"/>
            <w:sz w:val="24"/>
            <w:szCs w:val="24"/>
            <w:u w:val="single"/>
            <w:lang w:eastAsia="pt-BR"/>
          </w:rPr>
          <w:t>https://fmp.edu.br/eventos/inscricoes-abertas-para-o-grupo-pesquisa-do-mestrado/</w:t>
        </w:r>
      </w:hyperlink>
      <w:r w:rsidRPr="00594317">
        <w:rPr>
          <w:rFonts w:eastAsia="Arial Unicode MS" w:cstheme="minorHAnsi"/>
          <w:sz w:val="24"/>
          <w:szCs w:val="24"/>
          <w:lang w:eastAsia="pt-BR"/>
        </w:rPr>
        <w:t xml:space="preserve"> e clicar no campo “Inscreva-se”.</w:t>
      </w:r>
    </w:p>
    <w:p w14:paraId="7C399A8A" w14:textId="77777777" w:rsidR="004F1325" w:rsidRPr="00594317" w:rsidRDefault="004F1325" w:rsidP="00594317">
      <w:pPr>
        <w:spacing w:after="0" w:line="360" w:lineRule="auto"/>
        <w:ind w:firstLine="709"/>
        <w:jc w:val="both"/>
        <w:rPr>
          <w:rFonts w:eastAsia="Times New Roman" w:cstheme="minorHAnsi"/>
          <w:sz w:val="24"/>
          <w:szCs w:val="24"/>
          <w:lang w:eastAsia="pt-BR"/>
        </w:rPr>
      </w:pPr>
    </w:p>
    <w:p w14:paraId="48EA8FB3" w14:textId="77777777" w:rsidR="004F1325" w:rsidRPr="00594317" w:rsidRDefault="004F1325" w:rsidP="00594317">
      <w:pPr>
        <w:spacing w:after="0" w:line="360" w:lineRule="auto"/>
        <w:jc w:val="both"/>
        <w:rPr>
          <w:rFonts w:eastAsia="Times New Roman" w:cstheme="minorHAnsi"/>
          <w:sz w:val="24"/>
          <w:szCs w:val="24"/>
          <w:lang w:eastAsia="pt-BR"/>
        </w:rPr>
      </w:pPr>
      <w:r w:rsidRPr="00594317">
        <w:rPr>
          <w:rFonts w:eastAsia="Times New Roman" w:cstheme="minorHAnsi"/>
          <w:b/>
          <w:sz w:val="24"/>
          <w:szCs w:val="24"/>
          <w:lang w:eastAsia="pt-BR"/>
        </w:rPr>
        <w:t>XI – DA DURAÇÃO DO PROJETO</w:t>
      </w:r>
    </w:p>
    <w:p w14:paraId="6997B1B2" w14:textId="77777777" w:rsidR="004F1325" w:rsidRPr="00594317" w:rsidRDefault="004F1325" w:rsidP="00594317">
      <w:pPr>
        <w:spacing w:after="0" w:line="360" w:lineRule="auto"/>
        <w:ind w:firstLine="720"/>
        <w:jc w:val="both"/>
        <w:rPr>
          <w:rFonts w:eastAsia="Times New Roman" w:cstheme="minorHAnsi"/>
          <w:sz w:val="24"/>
          <w:szCs w:val="24"/>
          <w:lang w:eastAsia="pt-BR"/>
        </w:rPr>
      </w:pPr>
      <w:r w:rsidRPr="00594317">
        <w:rPr>
          <w:rFonts w:eastAsia="Times New Roman" w:cstheme="minorHAnsi"/>
          <w:bCs/>
          <w:sz w:val="24"/>
          <w:szCs w:val="24"/>
          <w:lang w:eastAsia="pt-BR"/>
        </w:rPr>
        <w:t>A</w:t>
      </w:r>
      <w:r w:rsidRPr="00594317">
        <w:rPr>
          <w:rFonts w:eastAsia="Times New Roman" w:cstheme="minorHAnsi"/>
          <w:sz w:val="24"/>
          <w:szCs w:val="24"/>
          <w:lang w:eastAsia="pt-BR"/>
        </w:rPr>
        <w:t xml:space="preserve"> duração prevista do Projeto de Pesquisa é de um ano, podendo haver prorrogação por igual período, devidamente justificada nos termos da Resolução 002/09, art. 9º. </w:t>
      </w:r>
    </w:p>
    <w:p w14:paraId="7B88FA8A" w14:textId="77777777" w:rsidR="004F1325" w:rsidRPr="00594317" w:rsidRDefault="004F1325" w:rsidP="00594317">
      <w:pPr>
        <w:spacing w:after="0" w:line="360" w:lineRule="auto"/>
        <w:ind w:firstLine="720"/>
        <w:jc w:val="both"/>
        <w:rPr>
          <w:rFonts w:eastAsia="Times New Roman" w:cstheme="minorHAnsi"/>
          <w:sz w:val="24"/>
          <w:szCs w:val="24"/>
          <w:lang w:eastAsia="pt-BR"/>
        </w:rPr>
      </w:pPr>
      <w:r w:rsidRPr="00594317">
        <w:rPr>
          <w:rFonts w:eastAsia="Times New Roman" w:cstheme="minorHAnsi"/>
          <w:sz w:val="24"/>
          <w:szCs w:val="24"/>
          <w:lang w:eastAsia="pt-BR"/>
        </w:rPr>
        <w:t>O grupo se instalará com o mínimo de um (01) aluno.</w:t>
      </w:r>
    </w:p>
    <w:p w14:paraId="51006A28" w14:textId="77777777" w:rsidR="004F1325" w:rsidRPr="00594317" w:rsidRDefault="004F1325" w:rsidP="00594317">
      <w:pPr>
        <w:spacing w:after="0" w:line="360" w:lineRule="auto"/>
        <w:ind w:firstLine="720"/>
        <w:jc w:val="both"/>
        <w:rPr>
          <w:rFonts w:eastAsia="Times New Roman" w:cstheme="minorHAnsi"/>
          <w:sz w:val="24"/>
          <w:szCs w:val="24"/>
          <w:lang w:eastAsia="pt-BR"/>
        </w:rPr>
      </w:pPr>
    </w:p>
    <w:p w14:paraId="17F55B46" w14:textId="77777777" w:rsidR="004F1325" w:rsidRPr="00594317" w:rsidRDefault="004F1325" w:rsidP="00594317">
      <w:pPr>
        <w:spacing w:after="0" w:line="360" w:lineRule="auto"/>
        <w:jc w:val="both"/>
        <w:rPr>
          <w:rFonts w:eastAsia="Times New Roman" w:cstheme="minorHAnsi"/>
          <w:b/>
          <w:sz w:val="24"/>
          <w:szCs w:val="24"/>
          <w:lang w:eastAsia="pt-BR"/>
        </w:rPr>
      </w:pPr>
      <w:r w:rsidRPr="00594317">
        <w:rPr>
          <w:rFonts w:eastAsia="Times New Roman" w:cstheme="minorHAnsi"/>
          <w:b/>
          <w:sz w:val="24"/>
          <w:szCs w:val="24"/>
          <w:lang w:eastAsia="pt-BR"/>
        </w:rPr>
        <w:t>XII- DOS ENCONTROS DO GRUPO</w:t>
      </w:r>
    </w:p>
    <w:p w14:paraId="3ABB3EA2" w14:textId="193F0E79" w:rsidR="004F1325" w:rsidRPr="00EE5B1F" w:rsidRDefault="004F1325" w:rsidP="00594317">
      <w:pPr>
        <w:spacing w:after="0" w:line="360" w:lineRule="auto"/>
        <w:ind w:firstLine="708"/>
        <w:jc w:val="both"/>
        <w:rPr>
          <w:rFonts w:eastAsia="Arial Unicode MS" w:cstheme="minorHAnsi"/>
          <w:bCs/>
          <w:sz w:val="24"/>
          <w:szCs w:val="24"/>
          <w:lang w:eastAsia="pt-BR"/>
        </w:rPr>
      </w:pPr>
      <w:r w:rsidRPr="00EE5B1F">
        <w:rPr>
          <w:rFonts w:eastAsia="Arial Unicode MS" w:cstheme="minorHAnsi"/>
          <w:bCs/>
          <w:sz w:val="24"/>
          <w:szCs w:val="24"/>
          <w:lang w:eastAsia="pt-BR"/>
        </w:rPr>
        <w:lastRenderedPageBreak/>
        <w:t>Os encontros ocorrerão quinzenalmente,</w:t>
      </w:r>
      <w:r w:rsidRPr="00EE5B1F">
        <w:rPr>
          <w:rFonts w:eastAsia="Arial Unicode MS" w:cstheme="minorHAnsi"/>
          <w:bCs/>
          <w:color w:val="FF0000"/>
          <w:sz w:val="24"/>
          <w:szCs w:val="24"/>
          <w:lang w:eastAsia="pt-BR"/>
        </w:rPr>
        <w:t xml:space="preserve"> </w:t>
      </w:r>
      <w:r w:rsidRPr="00EE5B1F">
        <w:rPr>
          <w:rFonts w:eastAsia="Arial Unicode MS" w:cstheme="minorHAnsi"/>
          <w:bCs/>
          <w:sz w:val="24"/>
          <w:szCs w:val="24"/>
          <w:lang w:eastAsia="pt-BR"/>
        </w:rPr>
        <w:t xml:space="preserve">às </w:t>
      </w:r>
      <w:r w:rsidR="00A75048" w:rsidRPr="00EE5B1F">
        <w:rPr>
          <w:rFonts w:eastAsia="Arial Unicode MS" w:cstheme="minorHAnsi"/>
          <w:bCs/>
          <w:sz w:val="24"/>
          <w:szCs w:val="24"/>
          <w:lang w:eastAsia="pt-BR"/>
        </w:rPr>
        <w:t>qu</w:t>
      </w:r>
      <w:r w:rsidR="00CA24F6">
        <w:rPr>
          <w:rFonts w:eastAsia="Arial Unicode MS" w:cstheme="minorHAnsi"/>
          <w:bCs/>
          <w:sz w:val="24"/>
          <w:szCs w:val="24"/>
          <w:lang w:eastAsia="pt-BR"/>
        </w:rPr>
        <w:t>intas</w:t>
      </w:r>
      <w:r w:rsidRPr="00EE5B1F">
        <w:rPr>
          <w:rFonts w:eastAsia="Arial Unicode MS" w:cstheme="minorHAnsi"/>
          <w:bCs/>
          <w:sz w:val="24"/>
          <w:szCs w:val="24"/>
          <w:lang w:eastAsia="pt-BR"/>
        </w:rPr>
        <w:t>-feiras, das 18 horas</w:t>
      </w:r>
      <w:r w:rsidRPr="00EE5B1F">
        <w:rPr>
          <w:rFonts w:eastAsia="Arial Unicode MS" w:cstheme="minorHAnsi"/>
          <w:bCs/>
          <w:color w:val="FF0000"/>
          <w:sz w:val="24"/>
          <w:szCs w:val="24"/>
          <w:lang w:eastAsia="pt-BR"/>
        </w:rPr>
        <w:t xml:space="preserve"> </w:t>
      </w:r>
      <w:r w:rsidRPr="00EE5B1F">
        <w:rPr>
          <w:rFonts w:eastAsia="Arial Unicode MS" w:cstheme="minorHAnsi"/>
          <w:bCs/>
          <w:sz w:val="24"/>
          <w:szCs w:val="24"/>
          <w:lang w:eastAsia="pt-BR"/>
        </w:rPr>
        <w:t xml:space="preserve">às 19 horas, </w:t>
      </w:r>
      <w:r w:rsidRPr="00EE5B1F">
        <w:rPr>
          <w:rFonts w:eastAsia="Arial Unicode MS" w:cstheme="minorHAnsi"/>
          <w:bCs/>
          <w:color w:val="000000"/>
          <w:sz w:val="24"/>
          <w:szCs w:val="24"/>
          <w:u w:val="single"/>
          <w:lang w:eastAsia="pt-BR"/>
        </w:rPr>
        <w:t>via plataforma Zoom</w:t>
      </w:r>
      <w:r w:rsidR="00A75048" w:rsidRPr="00EE5B1F">
        <w:rPr>
          <w:rFonts w:eastAsia="Arial Unicode MS" w:cstheme="minorHAnsi"/>
          <w:bCs/>
          <w:color w:val="000000"/>
          <w:sz w:val="24"/>
          <w:szCs w:val="24"/>
          <w:u w:val="single"/>
          <w:lang w:eastAsia="pt-BR"/>
        </w:rPr>
        <w:t xml:space="preserve"> ou presencial</w:t>
      </w:r>
      <w:r w:rsidRPr="00EE5B1F">
        <w:rPr>
          <w:rFonts w:eastAsia="Arial Unicode MS" w:cstheme="minorHAnsi"/>
          <w:bCs/>
          <w:color w:val="000000"/>
          <w:sz w:val="24"/>
          <w:szCs w:val="24"/>
          <w:lang w:eastAsia="pt-BR"/>
        </w:rPr>
        <w:t>.</w:t>
      </w:r>
      <w:r w:rsidRPr="00EE5B1F">
        <w:rPr>
          <w:rFonts w:eastAsia="Arial Unicode MS" w:cstheme="minorHAnsi"/>
          <w:bCs/>
          <w:sz w:val="24"/>
          <w:szCs w:val="24"/>
          <w:lang w:eastAsia="pt-BR"/>
        </w:rPr>
        <w:t xml:space="preserve"> </w:t>
      </w:r>
    </w:p>
    <w:p w14:paraId="1472F9E4" w14:textId="77777777" w:rsidR="004F1325" w:rsidRPr="00594317" w:rsidRDefault="004F1325" w:rsidP="00EE5B1F">
      <w:pPr>
        <w:spacing w:after="0" w:line="360" w:lineRule="auto"/>
        <w:jc w:val="both"/>
        <w:rPr>
          <w:rFonts w:eastAsia="Arial Unicode MS" w:cstheme="minorHAnsi"/>
          <w:b/>
          <w:sz w:val="24"/>
          <w:szCs w:val="24"/>
          <w:lang w:eastAsia="pt-BR"/>
        </w:rPr>
      </w:pPr>
    </w:p>
    <w:p w14:paraId="19E967B0" w14:textId="77777777" w:rsidR="004F1325" w:rsidRPr="00594317" w:rsidRDefault="004F1325" w:rsidP="00594317">
      <w:pPr>
        <w:spacing w:after="0" w:line="360" w:lineRule="auto"/>
        <w:jc w:val="both"/>
        <w:rPr>
          <w:rFonts w:eastAsia="Arial Unicode MS" w:cstheme="minorHAnsi"/>
          <w:b/>
          <w:bCs/>
          <w:sz w:val="24"/>
          <w:szCs w:val="24"/>
          <w:lang w:eastAsia="pt-BR"/>
        </w:rPr>
      </w:pPr>
      <w:r w:rsidRPr="00594317">
        <w:rPr>
          <w:rFonts w:eastAsia="Arial Unicode MS" w:cstheme="minorHAnsi"/>
          <w:b/>
          <w:sz w:val="24"/>
          <w:szCs w:val="24"/>
          <w:lang w:eastAsia="pt-BR"/>
        </w:rPr>
        <w:t xml:space="preserve">XIII – </w:t>
      </w:r>
      <w:r w:rsidRPr="00594317">
        <w:rPr>
          <w:rFonts w:eastAsia="Arial Unicode MS" w:cstheme="minorHAnsi"/>
          <w:b/>
          <w:bCs/>
          <w:sz w:val="24"/>
          <w:szCs w:val="24"/>
          <w:lang w:eastAsia="pt-BR"/>
        </w:rPr>
        <w:t>DO CANCELAMENTO DO VÍNCULO</w:t>
      </w:r>
    </w:p>
    <w:p w14:paraId="2A3B85D5" w14:textId="77777777" w:rsidR="004F1325" w:rsidRPr="00594317" w:rsidRDefault="004F1325" w:rsidP="00594317">
      <w:pPr>
        <w:spacing w:after="0" w:line="360" w:lineRule="auto"/>
        <w:jc w:val="center"/>
        <w:rPr>
          <w:rFonts w:eastAsia="Arial Unicode MS" w:cstheme="minorHAnsi"/>
          <w:sz w:val="24"/>
          <w:szCs w:val="24"/>
          <w:lang w:eastAsia="pt-BR"/>
        </w:rPr>
      </w:pPr>
      <w:r w:rsidRPr="00594317">
        <w:rPr>
          <w:rFonts w:eastAsia="Arial Unicode MS" w:cstheme="minorHAnsi"/>
          <w:sz w:val="24"/>
          <w:szCs w:val="24"/>
          <w:lang w:eastAsia="pt-BR"/>
        </w:rPr>
        <w:t>O vínculo do (a) acadêmico (a) que não atender as exigências acima descritas será extinto.</w:t>
      </w:r>
    </w:p>
    <w:p w14:paraId="488A0D60" w14:textId="77777777" w:rsidR="004F1325" w:rsidRPr="00594317" w:rsidRDefault="004F1325" w:rsidP="00594317">
      <w:pPr>
        <w:spacing w:after="0" w:line="360" w:lineRule="auto"/>
        <w:jc w:val="both"/>
        <w:rPr>
          <w:rFonts w:eastAsia="Arial Unicode MS" w:cstheme="minorHAnsi"/>
          <w:sz w:val="24"/>
          <w:szCs w:val="24"/>
          <w:lang w:eastAsia="pt-BR"/>
        </w:rPr>
      </w:pPr>
    </w:p>
    <w:p w14:paraId="73300346" w14:textId="77777777" w:rsidR="004F1325" w:rsidRPr="00594317" w:rsidRDefault="004F1325" w:rsidP="00594317">
      <w:pPr>
        <w:spacing w:after="0" w:line="360" w:lineRule="auto"/>
        <w:rPr>
          <w:rFonts w:eastAsia="Arial Unicode MS" w:cstheme="minorHAnsi"/>
          <w:sz w:val="24"/>
          <w:szCs w:val="24"/>
          <w:lang w:eastAsia="pt-BR"/>
        </w:rPr>
      </w:pPr>
      <w:r w:rsidRPr="00594317">
        <w:rPr>
          <w:rFonts w:eastAsia="Arial Unicode MS" w:cstheme="minorHAnsi"/>
          <w:b/>
          <w:sz w:val="24"/>
          <w:szCs w:val="24"/>
          <w:lang w:eastAsia="pt-BR"/>
        </w:rPr>
        <w:t xml:space="preserve">XIV – </w:t>
      </w:r>
      <w:r w:rsidRPr="00594317">
        <w:rPr>
          <w:rFonts w:eastAsia="Arial Unicode MS" w:cstheme="minorHAnsi"/>
          <w:b/>
          <w:bCs/>
          <w:sz w:val="24"/>
          <w:szCs w:val="24"/>
          <w:lang w:eastAsia="pt-BR"/>
        </w:rPr>
        <w:t>DO CALENDÁRIO</w:t>
      </w:r>
    </w:p>
    <w:p w14:paraId="13FA87BF" w14:textId="77777777" w:rsidR="004F1325" w:rsidRPr="00594317" w:rsidRDefault="004F1325" w:rsidP="00594317">
      <w:pPr>
        <w:spacing w:after="0" w:line="360" w:lineRule="auto"/>
        <w:jc w:val="both"/>
        <w:rPr>
          <w:rFonts w:eastAsia="Arial Unicode MS" w:cstheme="minorHAnsi"/>
          <w:sz w:val="24"/>
          <w:szCs w:val="24"/>
          <w:lang w:eastAsia="pt-BR"/>
        </w:rPr>
      </w:pPr>
    </w:p>
    <w:p w14:paraId="219A841F" w14:textId="73CBEFC9" w:rsidR="00594317" w:rsidRPr="004E50E2" w:rsidRDefault="00594317" w:rsidP="00594317">
      <w:pPr>
        <w:numPr>
          <w:ilvl w:val="0"/>
          <w:numId w:val="1"/>
        </w:numPr>
        <w:pBdr>
          <w:top w:val="nil"/>
          <w:left w:val="nil"/>
          <w:bottom w:val="nil"/>
          <w:right w:val="nil"/>
          <w:between w:val="nil"/>
        </w:pBdr>
        <w:spacing w:after="0" w:line="360" w:lineRule="auto"/>
        <w:ind w:left="1211" w:hanging="360"/>
        <w:jc w:val="both"/>
        <w:rPr>
          <w:rFonts w:ascii="Calibri" w:eastAsia="Calibri" w:hAnsi="Calibri" w:cs="Calibri"/>
          <w:color w:val="000000" w:themeColor="text1"/>
          <w:sz w:val="23"/>
          <w:szCs w:val="23"/>
        </w:rPr>
      </w:pPr>
      <w:r w:rsidRPr="004E50E2">
        <w:rPr>
          <w:rFonts w:ascii="Calibri" w:eastAsia="Calibri" w:hAnsi="Calibri" w:cs="Calibri"/>
          <w:b/>
          <w:color w:val="000000" w:themeColor="text1"/>
          <w:sz w:val="23"/>
          <w:szCs w:val="23"/>
        </w:rPr>
        <w:t>Período de inscrição:</w:t>
      </w:r>
      <w:r w:rsidRPr="004E50E2">
        <w:rPr>
          <w:rFonts w:ascii="Calibri" w:eastAsia="Calibri" w:hAnsi="Calibri" w:cs="Calibri"/>
          <w:color w:val="000000" w:themeColor="text1"/>
          <w:sz w:val="23"/>
          <w:szCs w:val="23"/>
        </w:rPr>
        <w:t xml:space="preserve"> 2</w:t>
      </w:r>
      <w:r w:rsidR="004E50E2" w:rsidRPr="004E50E2">
        <w:rPr>
          <w:rFonts w:ascii="Calibri" w:eastAsia="Calibri" w:hAnsi="Calibri" w:cs="Calibri"/>
          <w:color w:val="000000" w:themeColor="text1"/>
          <w:sz w:val="23"/>
          <w:szCs w:val="23"/>
        </w:rPr>
        <w:t>4</w:t>
      </w:r>
      <w:r w:rsidRPr="004E50E2">
        <w:rPr>
          <w:rFonts w:ascii="Calibri" w:eastAsia="Calibri" w:hAnsi="Calibri" w:cs="Calibri"/>
          <w:color w:val="000000" w:themeColor="text1"/>
          <w:sz w:val="23"/>
          <w:szCs w:val="23"/>
        </w:rPr>
        <w:t xml:space="preserve"> de fevereiro a 2</w:t>
      </w:r>
      <w:r w:rsidR="004E50E2" w:rsidRPr="004E50E2">
        <w:rPr>
          <w:rFonts w:ascii="Calibri" w:eastAsia="Calibri" w:hAnsi="Calibri" w:cs="Calibri"/>
          <w:color w:val="000000" w:themeColor="text1"/>
          <w:sz w:val="23"/>
          <w:szCs w:val="23"/>
        </w:rPr>
        <w:t>0</w:t>
      </w:r>
      <w:r w:rsidRPr="004E50E2">
        <w:rPr>
          <w:rFonts w:ascii="Calibri" w:eastAsia="Calibri" w:hAnsi="Calibri" w:cs="Calibri"/>
          <w:color w:val="000000" w:themeColor="text1"/>
          <w:sz w:val="23"/>
          <w:szCs w:val="23"/>
        </w:rPr>
        <w:t xml:space="preserve"> de março</w:t>
      </w:r>
    </w:p>
    <w:p w14:paraId="3FCB56C7" w14:textId="4A36FF8E" w:rsidR="00594317" w:rsidRPr="004E50E2" w:rsidRDefault="00594317" w:rsidP="00594317">
      <w:pPr>
        <w:numPr>
          <w:ilvl w:val="0"/>
          <w:numId w:val="1"/>
        </w:numPr>
        <w:pBdr>
          <w:top w:val="nil"/>
          <w:left w:val="nil"/>
          <w:bottom w:val="nil"/>
          <w:right w:val="nil"/>
          <w:between w:val="nil"/>
        </w:pBdr>
        <w:spacing w:after="0" w:line="360" w:lineRule="auto"/>
        <w:ind w:left="1211" w:hanging="360"/>
        <w:jc w:val="both"/>
        <w:rPr>
          <w:rFonts w:ascii="Calibri" w:eastAsia="Calibri" w:hAnsi="Calibri" w:cs="Calibri"/>
          <w:color w:val="000000" w:themeColor="text1"/>
          <w:sz w:val="23"/>
          <w:szCs w:val="23"/>
        </w:rPr>
      </w:pPr>
      <w:r w:rsidRPr="004E50E2">
        <w:rPr>
          <w:rFonts w:ascii="Calibri" w:eastAsia="Calibri" w:hAnsi="Calibri" w:cs="Calibri"/>
          <w:b/>
          <w:color w:val="000000" w:themeColor="text1"/>
          <w:sz w:val="23"/>
          <w:szCs w:val="23"/>
        </w:rPr>
        <w:t xml:space="preserve">Seleção e Julgamento: </w:t>
      </w:r>
      <w:r w:rsidRPr="004E50E2">
        <w:rPr>
          <w:rFonts w:ascii="Calibri" w:eastAsia="Calibri" w:hAnsi="Calibri" w:cs="Calibri"/>
          <w:color w:val="000000" w:themeColor="text1"/>
          <w:sz w:val="23"/>
          <w:szCs w:val="23"/>
        </w:rPr>
        <w:t>2</w:t>
      </w:r>
      <w:r w:rsidR="004E50E2" w:rsidRPr="004E50E2">
        <w:rPr>
          <w:rFonts w:ascii="Calibri" w:eastAsia="Calibri" w:hAnsi="Calibri" w:cs="Calibri"/>
          <w:color w:val="000000" w:themeColor="text1"/>
          <w:sz w:val="23"/>
          <w:szCs w:val="23"/>
        </w:rPr>
        <w:t>6</w:t>
      </w:r>
      <w:r w:rsidRPr="004E50E2">
        <w:rPr>
          <w:rFonts w:ascii="Calibri" w:eastAsia="Calibri" w:hAnsi="Calibri" w:cs="Calibri"/>
          <w:color w:val="000000" w:themeColor="text1"/>
          <w:sz w:val="23"/>
          <w:szCs w:val="23"/>
        </w:rPr>
        <w:t xml:space="preserve"> a 2</w:t>
      </w:r>
      <w:r w:rsidR="004E50E2" w:rsidRPr="004E50E2">
        <w:rPr>
          <w:rFonts w:ascii="Calibri" w:eastAsia="Calibri" w:hAnsi="Calibri" w:cs="Calibri"/>
          <w:color w:val="000000" w:themeColor="text1"/>
          <w:sz w:val="23"/>
          <w:szCs w:val="23"/>
        </w:rPr>
        <w:t>8</w:t>
      </w:r>
      <w:r w:rsidRPr="004E50E2">
        <w:rPr>
          <w:rFonts w:ascii="Calibri" w:eastAsia="Calibri" w:hAnsi="Calibri" w:cs="Calibri"/>
          <w:color w:val="000000" w:themeColor="text1"/>
          <w:sz w:val="23"/>
          <w:szCs w:val="23"/>
        </w:rPr>
        <w:t xml:space="preserve"> de março </w:t>
      </w:r>
    </w:p>
    <w:p w14:paraId="76CCEF00" w14:textId="76961E2B" w:rsidR="00594317" w:rsidRPr="004E50E2" w:rsidRDefault="00594317" w:rsidP="00594317">
      <w:pPr>
        <w:numPr>
          <w:ilvl w:val="0"/>
          <w:numId w:val="1"/>
        </w:numPr>
        <w:pBdr>
          <w:top w:val="nil"/>
          <w:left w:val="nil"/>
          <w:bottom w:val="nil"/>
          <w:right w:val="nil"/>
          <w:between w:val="nil"/>
        </w:pBdr>
        <w:spacing w:after="0" w:line="360" w:lineRule="auto"/>
        <w:ind w:left="1211" w:hanging="360"/>
        <w:jc w:val="both"/>
        <w:rPr>
          <w:rFonts w:ascii="Calibri" w:eastAsia="Calibri" w:hAnsi="Calibri" w:cs="Calibri"/>
          <w:color w:val="000000" w:themeColor="text1"/>
          <w:sz w:val="23"/>
          <w:szCs w:val="23"/>
          <w:u w:val="single"/>
        </w:rPr>
      </w:pPr>
      <w:r w:rsidRPr="004E50E2">
        <w:rPr>
          <w:rFonts w:ascii="Calibri" w:eastAsia="Calibri" w:hAnsi="Calibri" w:cs="Calibri"/>
          <w:b/>
          <w:color w:val="000000" w:themeColor="text1"/>
          <w:sz w:val="23"/>
          <w:szCs w:val="23"/>
        </w:rPr>
        <w:t>Divulgação de Resultado</w:t>
      </w:r>
      <w:r w:rsidRPr="004E50E2">
        <w:rPr>
          <w:rFonts w:ascii="Calibri" w:eastAsia="Calibri" w:hAnsi="Calibri" w:cs="Calibri"/>
          <w:color w:val="000000" w:themeColor="text1"/>
          <w:sz w:val="23"/>
          <w:szCs w:val="23"/>
        </w:rPr>
        <w:t xml:space="preserve">: </w:t>
      </w:r>
      <w:r w:rsidR="004E50E2" w:rsidRPr="004E50E2">
        <w:rPr>
          <w:rFonts w:ascii="Calibri" w:eastAsia="Calibri" w:hAnsi="Calibri" w:cs="Calibri"/>
          <w:color w:val="000000" w:themeColor="text1"/>
          <w:sz w:val="23"/>
          <w:szCs w:val="23"/>
        </w:rPr>
        <w:t>296 de março</w:t>
      </w:r>
    </w:p>
    <w:p w14:paraId="2EF9C39E" w14:textId="5CE8FA6C" w:rsidR="00594317" w:rsidRPr="00C14595" w:rsidRDefault="00594317" w:rsidP="00594317">
      <w:pPr>
        <w:numPr>
          <w:ilvl w:val="0"/>
          <w:numId w:val="1"/>
        </w:numPr>
        <w:pBdr>
          <w:top w:val="nil"/>
          <w:left w:val="nil"/>
          <w:bottom w:val="nil"/>
          <w:right w:val="nil"/>
          <w:between w:val="nil"/>
        </w:pBdr>
        <w:spacing w:after="0" w:line="360" w:lineRule="auto"/>
        <w:ind w:left="1211" w:hanging="360"/>
        <w:jc w:val="both"/>
        <w:rPr>
          <w:rFonts w:ascii="Arimo" w:eastAsia="Arimo" w:hAnsi="Arimo" w:cs="Arimo"/>
          <w:color w:val="000000"/>
          <w:sz w:val="23"/>
          <w:szCs w:val="23"/>
        </w:rPr>
      </w:pPr>
      <w:r w:rsidRPr="00C14595">
        <w:rPr>
          <w:rFonts w:ascii="Calibri" w:eastAsia="Calibri" w:hAnsi="Calibri" w:cs="Calibri"/>
          <w:b/>
          <w:color w:val="000000"/>
          <w:sz w:val="23"/>
          <w:szCs w:val="23"/>
        </w:rPr>
        <w:t>Início efetivo dos trabalhos</w:t>
      </w:r>
      <w:r w:rsidRPr="00C14595">
        <w:rPr>
          <w:rFonts w:ascii="Calibri" w:eastAsia="Calibri" w:hAnsi="Calibri" w:cs="Calibri"/>
          <w:color w:val="000000"/>
          <w:sz w:val="23"/>
          <w:szCs w:val="23"/>
        </w:rPr>
        <w:t xml:space="preserve">: </w:t>
      </w:r>
      <w:r>
        <w:rPr>
          <w:rFonts w:ascii="Calibri" w:eastAsia="Calibri" w:hAnsi="Calibri" w:cs="Calibri"/>
          <w:sz w:val="23"/>
          <w:szCs w:val="23"/>
        </w:rPr>
        <w:t>a partir</w:t>
      </w:r>
      <w:r w:rsidRPr="00C14595">
        <w:rPr>
          <w:rFonts w:ascii="Calibri" w:eastAsia="Calibri" w:hAnsi="Calibri" w:cs="Calibri"/>
          <w:sz w:val="23"/>
          <w:szCs w:val="23"/>
        </w:rPr>
        <w:t xml:space="preserve"> </w:t>
      </w:r>
      <w:r w:rsidRPr="00C14595">
        <w:rPr>
          <w:rFonts w:ascii="Calibri" w:eastAsia="Calibri" w:hAnsi="Calibri" w:cs="Calibri"/>
          <w:color w:val="000000"/>
          <w:sz w:val="23"/>
          <w:szCs w:val="23"/>
        </w:rPr>
        <w:t>de</w:t>
      </w:r>
      <w:r>
        <w:rPr>
          <w:rFonts w:ascii="Calibri" w:eastAsia="Calibri" w:hAnsi="Calibri" w:cs="Calibri"/>
          <w:color w:val="000000"/>
          <w:sz w:val="23"/>
          <w:szCs w:val="23"/>
        </w:rPr>
        <w:t xml:space="preserve"> 1</w:t>
      </w:r>
      <w:r w:rsidR="00CA24F6">
        <w:rPr>
          <w:rFonts w:ascii="Calibri" w:eastAsia="Calibri" w:hAnsi="Calibri" w:cs="Calibri"/>
          <w:color w:val="000000"/>
          <w:sz w:val="23"/>
          <w:szCs w:val="23"/>
        </w:rPr>
        <w:t>0</w:t>
      </w:r>
      <w:r>
        <w:rPr>
          <w:rFonts w:ascii="Calibri" w:eastAsia="Calibri" w:hAnsi="Calibri" w:cs="Calibri"/>
          <w:color w:val="000000"/>
          <w:sz w:val="23"/>
          <w:szCs w:val="23"/>
        </w:rPr>
        <w:t xml:space="preserve"> de abril, conforme agendamento do professor responsável</w:t>
      </w:r>
      <w:r w:rsidRPr="00404BE7">
        <w:rPr>
          <w:rFonts w:ascii="Calibri" w:eastAsia="Calibri" w:hAnsi="Calibri" w:cs="Calibri"/>
          <w:color w:val="FF0000"/>
          <w:sz w:val="23"/>
          <w:szCs w:val="23"/>
        </w:rPr>
        <w:t>.</w:t>
      </w:r>
    </w:p>
    <w:p w14:paraId="6B894A50" w14:textId="77777777" w:rsidR="004F1325" w:rsidRPr="00594317" w:rsidRDefault="004F1325" w:rsidP="00594317">
      <w:pPr>
        <w:spacing w:after="0" w:line="360" w:lineRule="auto"/>
        <w:ind w:left="1211"/>
        <w:jc w:val="both"/>
        <w:rPr>
          <w:rFonts w:eastAsia="Arial Unicode MS" w:cstheme="minorHAnsi"/>
          <w:b/>
          <w:caps/>
          <w:sz w:val="24"/>
          <w:szCs w:val="24"/>
          <w:lang w:eastAsia="pt-BR"/>
        </w:rPr>
      </w:pPr>
    </w:p>
    <w:p w14:paraId="0CF4BE4D" w14:textId="77777777" w:rsidR="004F1325" w:rsidRPr="00594317" w:rsidRDefault="004F1325" w:rsidP="00594317">
      <w:pPr>
        <w:spacing w:after="0" w:line="360" w:lineRule="auto"/>
        <w:jc w:val="both"/>
        <w:rPr>
          <w:rFonts w:eastAsia="Arial Unicode MS" w:cstheme="minorHAnsi"/>
          <w:b/>
          <w:caps/>
          <w:sz w:val="24"/>
          <w:szCs w:val="24"/>
          <w:lang w:eastAsia="pt-BR"/>
        </w:rPr>
      </w:pPr>
      <w:r w:rsidRPr="00594317">
        <w:rPr>
          <w:rFonts w:eastAsia="Arial Unicode MS" w:cstheme="minorHAnsi"/>
          <w:b/>
          <w:sz w:val="24"/>
          <w:szCs w:val="24"/>
          <w:lang w:eastAsia="pt-BR"/>
        </w:rPr>
        <w:t xml:space="preserve">XV – </w:t>
      </w:r>
      <w:r w:rsidRPr="00594317">
        <w:rPr>
          <w:rFonts w:eastAsia="Arial Unicode MS" w:cstheme="minorHAnsi"/>
          <w:b/>
          <w:caps/>
          <w:sz w:val="24"/>
          <w:szCs w:val="24"/>
          <w:lang w:eastAsia="pt-BR"/>
        </w:rPr>
        <w:t>Dos Recursos</w:t>
      </w:r>
    </w:p>
    <w:p w14:paraId="24353E5B" w14:textId="77777777" w:rsidR="004F1325" w:rsidRPr="00594317" w:rsidRDefault="004F1325" w:rsidP="00594317">
      <w:pPr>
        <w:spacing w:after="0" w:line="360" w:lineRule="auto"/>
        <w:ind w:firstLine="708"/>
        <w:jc w:val="both"/>
        <w:rPr>
          <w:rFonts w:eastAsia="Times New Roman" w:cstheme="minorHAnsi"/>
          <w:sz w:val="24"/>
          <w:szCs w:val="24"/>
          <w:lang w:eastAsia="pt-BR"/>
        </w:rPr>
      </w:pPr>
      <w:r w:rsidRPr="00594317">
        <w:rPr>
          <w:rFonts w:eastAsia="Times New Roman" w:cstheme="minorHAnsi"/>
          <w:sz w:val="24"/>
          <w:szCs w:val="24"/>
          <w:lang w:eastAsia="pt-BR"/>
        </w:rPr>
        <w:t xml:space="preserve"> Do resultado final da seleção garante-se ao interessado um pedido de reconsideração ao professor responsável pelo Projeto de Pesquisa, que deve ser apresentado com as respectivas razões dentro de até 03 (três) dias úteis, contados da data de publicação do resultado final da seleção.</w:t>
      </w:r>
    </w:p>
    <w:p w14:paraId="29A5ED3F" w14:textId="77777777" w:rsidR="004F1325" w:rsidRPr="00594317" w:rsidRDefault="004F1325" w:rsidP="00594317">
      <w:pPr>
        <w:spacing w:after="0" w:line="360" w:lineRule="auto"/>
        <w:ind w:firstLine="708"/>
        <w:jc w:val="both"/>
        <w:rPr>
          <w:rFonts w:eastAsia="Times New Roman" w:cstheme="minorHAnsi"/>
          <w:sz w:val="24"/>
          <w:szCs w:val="24"/>
          <w:lang w:eastAsia="pt-BR"/>
        </w:rPr>
      </w:pPr>
      <w:r w:rsidRPr="00594317">
        <w:rPr>
          <w:rFonts w:eastAsia="Times New Roman" w:cstheme="minorHAnsi"/>
          <w:sz w:val="24"/>
          <w:szCs w:val="24"/>
          <w:lang w:eastAsia="pt-BR"/>
        </w:rPr>
        <w:t>A publicação da decisão de reconsideração deve ocorrer em até 03 (três) dias úteis, contados da data da entrega do pedido ao professor, devendo o candidato ter acesso à motivação respectiva.</w:t>
      </w:r>
    </w:p>
    <w:p w14:paraId="5D8B489A" w14:textId="77777777" w:rsidR="004F1325" w:rsidRPr="00594317" w:rsidRDefault="004F1325" w:rsidP="00594317">
      <w:pPr>
        <w:spacing w:after="0" w:line="360" w:lineRule="auto"/>
        <w:ind w:firstLine="709"/>
        <w:jc w:val="both"/>
        <w:rPr>
          <w:rFonts w:eastAsia="Times New Roman" w:cstheme="minorHAnsi"/>
          <w:sz w:val="24"/>
          <w:szCs w:val="24"/>
          <w:lang w:eastAsia="pt-BR"/>
        </w:rPr>
      </w:pPr>
      <w:r w:rsidRPr="00594317">
        <w:rPr>
          <w:rFonts w:eastAsia="Times New Roman" w:cstheme="minorHAnsi"/>
          <w:sz w:val="24"/>
          <w:szCs w:val="24"/>
          <w:lang w:eastAsia="pt-BR"/>
        </w:rPr>
        <w:t xml:space="preserve"> Casos omissos ou duvidosos serão decididos pelo professor responsável pelo Projeto de Pesquisa, ouvidos o Coordenador do Curso e o Coordenador da Pós-Graduação </w:t>
      </w:r>
      <w:r w:rsidRPr="00594317">
        <w:rPr>
          <w:rFonts w:eastAsia="Times New Roman" w:cstheme="minorHAnsi"/>
          <w:i/>
          <w:sz w:val="24"/>
          <w:szCs w:val="24"/>
          <w:lang w:eastAsia="pt-BR"/>
        </w:rPr>
        <w:t>stricto sensu</w:t>
      </w:r>
      <w:r w:rsidRPr="00594317">
        <w:rPr>
          <w:rFonts w:eastAsia="Times New Roman" w:cstheme="minorHAnsi"/>
          <w:sz w:val="24"/>
          <w:szCs w:val="24"/>
          <w:lang w:eastAsia="pt-BR"/>
        </w:rPr>
        <w:t>.</w:t>
      </w:r>
    </w:p>
    <w:p w14:paraId="436D170F" w14:textId="77777777" w:rsidR="004F1325" w:rsidRPr="00594317" w:rsidRDefault="004F1325" w:rsidP="00594317">
      <w:pPr>
        <w:spacing w:after="0" w:line="360" w:lineRule="auto"/>
        <w:ind w:firstLine="709"/>
        <w:jc w:val="both"/>
        <w:rPr>
          <w:rFonts w:eastAsia="Times New Roman" w:cstheme="minorHAnsi"/>
          <w:sz w:val="24"/>
          <w:szCs w:val="24"/>
          <w:lang w:eastAsia="pt-BR"/>
        </w:rPr>
      </w:pPr>
    </w:p>
    <w:p w14:paraId="4B1A6F7E" w14:textId="77777777" w:rsidR="004F1325" w:rsidRPr="00594317" w:rsidRDefault="004F1325" w:rsidP="00594317">
      <w:pPr>
        <w:spacing w:after="0" w:line="360" w:lineRule="auto"/>
        <w:jc w:val="both"/>
        <w:rPr>
          <w:rFonts w:eastAsia="Arial Unicode MS" w:cstheme="minorHAnsi"/>
          <w:b/>
          <w:bCs/>
          <w:sz w:val="24"/>
          <w:szCs w:val="24"/>
          <w:lang w:eastAsia="pt-BR"/>
        </w:rPr>
      </w:pPr>
      <w:r w:rsidRPr="00594317">
        <w:rPr>
          <w:rFonts w:eastAsia="Arial Unicode MS" w:cstheme="minorHAnsi"/>
          <w:b/>
          <w:sz w:val="24"/>
          <w:szCs w:val="24"/>
          <w:lang w:eastAsia="pt-BR"/>
        </w:rPr>
        <w:t xml:space="preserve">XVI – </w:t>
      </w:r>
      <w:r w:rsidRPr="00594317">
        <w:rPr>
          <w:rFonts w:eastAsia="Arial Unicode MS" w:cstheme="minorHAnsi"/>
          <w:b/>
          <w:bCs/>
          <w:sz w:val="24"/>
          <w:szCs w:val="24"/>
          <w:lang w:eastAsia="pt-BR"/>
        </w:rPr>
        <w:t>DAS DISPOSIÇÕES GERAIS</w:t>
      </w:r>
    </w:p>
    <w:p w14:paraId="503414D5" w14:textId="77777777" w:rsidR="004F1325" w:rsidRPr="00594317" w:rsidRDefault="004F1325" w:rsidP="00594317">
      <w:pPr>
        <w:spacing w:after="0" w:line="360" w:lineRule="auto"/>
        <w:ind w:firstLine="708"/>
        <w:jc w:val="both"/>
        <w:rPr>
          <w:rFonts w:eastAsia="Times New Roman" w:cstheme="minorHAnsi"/>
          <w:bCs/>
          <w:sz w:val="24"/>
          <w:szCs w:val="24"/>
          <w:lang w:eastAsia="pt-BR"/>
        </w:rPr>
      </w:pPr>
      <w:r w:rsidRPr="00594317">
        <w:rPr>
          <w:rFonts w:eastAsia="Times New Roman" w:cstheme="minorHAnsi"/>
          <w:bCs/>
          <w:sz w:val="24"/>
          <w:szCs w:val="24"/>
          <w:lang w:eastAsia="pt-BR"/>
        </w:rPr>
        <w:lastRenderedPageBreak/>
        <w:t xml:space="preserve">O presente edital será lançado anualmente, exceto se houver necessidade de recomposição, será lançado edital extra no curso do projeto. </w:t>
      </w:r>
    </w:p>
    <w:p w14:paraId="791003F8" w14:textId="77777777" w:rsidR="004F1325" w:rsidRPr="00594317" w:rsidRDefault="004F1325" w:rsidP="00594317">
      <w:pPr>
        <w:spacing w:after="0" w:line="360" w:lineRule="auto"/>
        <w:ind w:left="284" w:firstLine="424"/>
        <w:jc w:val="both"/>
        <w:rPr>
          <w:rFonts w:eastAsia="Arial Unicode MS" w:cstheme="minorHAnsi"/>
          <w:sz w:val="24"/>
          <w:szCs w:val="24"/>
          <w:lang w:eastAsia="pt-BR"/>
        </w:rPr>
      </w:pPr>
      <w:r w:rsidRPr="00594317">
        <w:rPr>
          <w:rFonts w:eastAsia="Arial Unicode MS" w:cstheme="minorHAnsi"/>
          <w:sz w:val="24"/>
          <w:szCs w:val="24"/>
          <w:lang w:eastAsia="pt-BR"/>
        </w:rPr>
        <w:t xml:space="preserve">Os (as) interessados(as) no presente processo seletivo podem procurar maiores informações junto ao setor de Mestrado da Faculdade: </w:t>
      </w:r>
    </w:p>
    <w:p w14:paraId="76754411" w14:textId="77777777" w:rsidR="004F1325" w:rsidRPr="00594317" w:rsidRDefault="004F1325" w:rsidP="00594317">
      <w:pPr>
        <w:spacing w:after="0" w:line="360" w:lineRule="auto"/>
        <w:ind w:firstLine="708"/>
        <w:jc w:val="both"/>
        <w:rPr>
          <w:rFonts w:eastAsia="Arial Unicode MS" w:cstheme="minorHAnsi"/>
          <w:b/>
          <w:sz w:val="24"/>
          <w:szCs w:val="24"/>
          <w:lang w:eastAsia="pt-BR"/>
        </w:rPr>
      </w:pPr>
      <w:r w:rsidRPr="00594317">
        <w:rPr>
          <w:rFonts w:eastAsia="Arial Unicode MS" w:cstheme="minorHAnsi"/>
          <w:bCs/>
          <w:sz w:val="24"/>
          <w:szCs w:val="24"/>
          <w:lang w:eastAsia="pt-BR"/>
        </w:rPr>
        <w:t>Rua Cel. Genuíno, 421 - 9º andar - Centro - Porto Alegre - RS - CEP 90010-350</w:t>
      </w:r>
    </w:p>
    <w:p w14:paraId="0BC12D80" w14:textId="77777777" w:rsidR="004F1325" w:rsidRPr="00594317" w:rsidRDefault="004F1325" w:rsidP="00594317">
      <w:pPr>
        <w:spacing w:after="0" w:line="360" w:lineRule="auto"/>
        <w:jc w:val="both"/>
        <w:rPr>
          <w:rFonts w:eastAsia="Arial Unicode MS" w:cstheme="minorHAnsi"/>
          <w:sz w:val="24"/>
          <w:szCs w:val="24"/>
          <w:lang w:eastAsia="pt-BR"/>
        </w:rPr>
      </w:pPr>
      <w:r w:rsidRPr="00594317">
        <w:rPr>
          <w:rFonts w:eastAsia="Arial Unicode MS" w:cstheme="minorHAnsi"/>
          <w:sz w:val="24"/>
          <w:szCs w:val="24"/>
          <w:lang w:eastAsia="pt-BR"/>
        </w:rPr>
        <w:t xml:space="preserve">         </w:t>
      </w:r>
      <w:r w:rsidRPr="00594317">
        <w:rPr>
          <w:rFonts w:eastAsia="Arial Unicode MS" w:cstheme="minorHAnsi"/>
          <w:sz w:val="24"/>
          <w:szCs w:val="24"/>
          <w:lang w:eastAsia="pt-BR"/>
        </w:rPr>
        <w:tab/>
        <w:t xml:space="preserve"> Fone: (51) 3027-6540    </w:t>
      </w:r>
      <w:hyperlink r:id="rId8" w:history="1">
        <w:r w:rsidRPr="00594317">
          <w:rPr>
            <w:rFonts w:eastAsia="Arial Unicode MS" w:cstheme="minorHAnsi"/>
            <w:color w:val="0000FF"/>
            <w:sz w:val="24"/>
            <w:szCs w:val="24"/>
            <w:u w:val="single"/>
            <w:lang w:eastAsia="pt-BR"/>
          </w:rPr>
          <w:t>www.fmp.com.br</w:t>
        </w:r>
      </w:hyperlink>
      <w:r w:rsidRPr="00594317">
        <w:rPr>
          <w:rFonts w:eastAsia="Arial Unicode MS" w:cstheme="minorHAnsi"/>
          <w:sz w:val="24"/>
          <w:szCs w:val="24"/>
          <w:lang w:eastAsia="pt-BR"/>
        </w:rPr>
        <w:t xml:space="preserve">; </w:t>
      </w:r>
      <w:hyperlink r:id="rId9" w:history="1">
        <w:r w:rsidRPr="00594317">
          <w:rPr>
            <w:rFonts w:eastAsia="Arial Unicode MS" w:cstheme="minorHAnsi"/>
            <w:color w:val="0000FF"/>
            <w:sz w:val="24"/>
            <w:szCs w:val="24"/>
            <w:u w:val="single"/>
            <w:lang w:eastAsia="pt-BR"/>
          </w:rPr>
          <w:t>mestrado@fmp.com.br</w:t>
        </w:r>
      </w:hyperlink>
      <w:r w:rsidRPr="00594317">
        <w:rPr>
          <w:rFonts w:eastAsia="Arial Unicode MS" w:cstheme="minorHAnsi"/>
          <w:sz w:val="24"/>
          <w:szCs w:val="24"/>
          <w:lang w:eastAsia="pt-BR"/>
        </w:rPr>
        <w:t xml:space="preserve"> </w:t>
      </w:r>
    </w:p>
    <w:p w14:paraId="44CEEBE5" w14:textId="77777777" w:rsidR="004F1325" w:rsidRPr="00594317" w:rsidRDefault="004F1325" w:rsidP="00594317">
      <w:pPr>
        <w:spacing w:after="0" w:line="360" w:lineRule="auto"/>
        <w:ind w:left="284" w:firstLine="851"/>
        <w:jc w:val="right"/>
        <w:rPr>
          <w:rFonts w:eastAsia="Arial Unicode MS" w:cstheme="minorHAnsi"/>
          <w:sz w:val="24"/>
          <w:szCs w:val="24"/>
          <w:highlight w:val="yellow"/>
          <w:lang w:eastAsia="pt-BR"/>
        </w:rPr>
      </w:pPr>
    </w:p>
    <w:p w14:paraId="5B702004" w14:textId="77777777" w:rsidR="00594317" w:rsidRDefault="00594317" w:rsidP="00594317">
      <w:pPr>
        <w:pBdr>
          <w:top w:val="nil"/>
          <w:left w:val="nil"/>
          <w:bottom w:val="nil"/>
          <w:right w:val="nil"/>
          <w:between w:val="nil"/>
        </w:pBdr>
        <w:ind w:left="284" w:firstLine="851"/>
        <w:jc w:val="right"/>
        <w:rPr>
          <w:rFonts w:ascii="Calibri" w:eastAsia="Calibri" w:hAnsi="Calibri" w:cs="Calibri"/>
          <w:color w:val="000000"/>
          <w:sz w:val="23"/>
          <w:szCs w:val="23"/>
        </w:rPr>
      </w:pPr>
    </w:p>
    <w:p w14:paraId="34032DF6" w14:textId="65D89F42" w:rsidR="00594317" w:rsidRPr="00C14595" w:rsidRDefault="00594317" w:rsidP="00594317">
      <w:pPr>
        <w:pBdr>
          <w:top w:val="nil"/>
          <w:left w:val="nil"/>
          <w:bottom w:val="nil"/>
          <w:right w:val="nil"/>
          <w:between w:val="nil"/>
        </w:pBdr>
        <w:ind w:left="284" w:firstLine="851"/>
        <w:jc w:val="right"/>
        <w:rPr>
          <w:rFonts w:ascii="Calibri" w:eastAsia="Calibri" w:hAnsi="Calibri" w:cs="Calibri"/>
          <w:color w:val="000000"/>
          <w:sz w:val="23"/>
          <w:szCs w:val="23"/>
        </w:rPr>
      </w:pPr>
      <w:r w:rsidRPr="00C14595">
        <w:rPr>
          <w:rFonts w:ascii="Calibri" w:eastAsia="Calibri" w:hAnsi="Calibri" w:cs="Calibri"/>
          <w:color w:val="000000"/>
          <w:sz w:val="23"/>
          <w:szCs w:val="23"/>
        </w:rPr>
        <w:t xml:space="preserve">Porto Alegre, </w:t>
      </w:r>
      <w:r w:rsidRPr="00C14595">
        <w:rPr>
          <w:rFonts w:ascii="Calibri" w:eastAsia="Calibri" w:hAnsi="Calibri" w:cs="Calibri"/>
          <w:sz w:val="23"/>
          <w:szCs w:val="23"/>
        </w:rPr>
        <w:t>1</w:t>
      </w:r>
      <w:r w:rsidR="00CA24F6">
        <w:rPr>
          <w:rFonts w:ascii="Calibri" w:eastAsia="Calibri" w:hAnsi="Calibri" w:cs="Calibri"/>
          <w:sz w:val="23"/>
          <w:szCs w:val="23"/>
        </w:rPr>
        <w:t>8</w:t>
      </w:r>
      <w:r w:rsidRPr="00C14595">
        <w:rPr>
          <w:rFonts w:ascii="Calibri" w:eastAsia="Calibri" w:hAnsi="Calibri" w:cs="Calibri"/>
          <w:sz w:val="23"/>
          <w:szCs w:val="23"/>
        </w:rPr>
        <w:t xml:space="preserve"> </w:t>
      </w:r>
      <w:r w:rsidRPr="00C14595">
        <w:rPr>
          <w:rFonts w:ascii="Calibri" w:eastAsia="Calibri" w:hAnsi="Calibri" w:cs="Calibri"/>
          <w:color w:val="000000"/>
          <w:sz w:val="23"/>
          <w:szCs w:val="23"/>
        </w:rPr>
        <w:t xml:space="preserve">de </w:t>
      </w:r>
      <w:r w:rsidR="00CA24F6">
        <w:rPr>
          <w:rFonts w:ascii="Calibri" w:eastAsia="Calibri" w:hAnsi="Calibri" w:cs="Calibri"/>
          <w:color w:val="000000"/>
          <w:sz w:val="23"/>
          <w:szCs w:val="23"/>
        </w:rPr>
        <w:t>fevereiro</w:t>
      </w:r>
      <w:r w:rsidRPr="00C14595">
        <w:rPr>
          <w:rFonts w:ascii="Calibri" w:eastAsia="Calibri" w:hAnsi="Calibri" w:cs="Calibri"/>
          <w:color w:val="000000"/>
          <w:sz w:val="23"/>
          <w:szCs w:val="23"/>
        </w:rPr>
        <w:t xml:space="preserve"> de 202</w:t>
      </w:r>
      <w:r w:rsidR="00CA24F6">
        <w:rPr>
          <w:rFonts w:ascii="Calibri" w:eastAsia="Calibri" w:hAnsi="Calibri" w:cs="Calibri"/>
          <w:color w:val="000000"/>
          <w:sz w:val="23"/>
          <w:szCs w:val="23"/>
        </w:rPr>
        <w:t>5</w:t>
      </w:r>
      <w:r>
        <w:rPr>
          <w:rFonts w:ascii="Calibri" w:eastAsia="Calibri" w:hAnsi="Calibri" w:cs="Calibri"/>
          <w:color w:val="000000"/>
          <w:sz w:val="23"/>
          <w:szCs w:val="23"/>
        </w:rPr>
        <w:t>.</w:t>
      </w:r>
    </w:p>
    <w:p w14:paraId="790714C6" w14:textId="77777777" w:rsidR="00594317" w:rsidRPr="00C14595" w:rsidRDefault="00594317" w:rsidP="00594317">
      <w:pPr>
        <w:pBdr>
          <w:top w:val="nil"/>
          <w:left w:val="nil"/>
          <w:bottom w:val="nil"/>
          <w:right w:val="nil"/>
          <w:between w:val="nil"/>
        </w:pBdr>
        <w:ind w:left="284" w:firstLine="851"/>
        <w:jc w:val="center"/>
        <w:rPr>
          <w:rFonts w:ascii="Calibri" w:eastAsia="Calibri" w:hAnsi="Calibri" w:cs="Calibri"/>
          <w:color w:val="000000"/>
        </w:rPr>
      </w:pPr>
    </w:p>
    <w:p w14:paraId="6F707D9A" w14:textId="77777777" w:rsidR="004F1325" w:rsidRPr="00594317" w:rsidRDefault="004F1325" w:rsidP="00594317">
      <w:pPr>
        <w:spacing w:after="0" w:line="360" w:lineRule="auto"/>
        <w:ind w:left="284" w:firstLine="851"/>
        <w:jc w:val="center"/>
        <w:rPr>
          <w:rFonts w:eastAsia="Arial Unicode MS" w:cstheme="minorHAnsi"/>
          <w:b/>
          <w:smallCaps/>
          <w:sz w:val="24"/>
          <w:szCs w:val="24"/>
          <w:lang w:eastAsia="pt-BR"/>
        </w:rPr>
      </w:pPr>
    </w:p>
    <w:p w14:paraId="498F65D8" w14:textId="77777777" w:rsidR="009A1EE5" w:rsidRDefault="009A1EE5"/>
    <w:sectPr w:rsidR="009A1EE5" w:rsidSect="004F1325">
      <w:headerReference w:type="default" r:id="rId10"/>
      <w:footerReference w:type="default" r:id="rId11"/>
      <w:pgSz w:w="11906" w:h="16838"/>
      <w:pgMar w:top="1440" w:right="849"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3955" w14:textId="77777777" w:rsidR="004C6D25" w:rsidRDefault="004C6D25" w:rsidP="004F1325">
      <w:pPr>
        <w:spacing w:after="0" w:line="240" w:lineRule="auto"/>
      </w:pPr>
      <w:r>
        <w:separator/>
      </w:r>
    </w:p>
  </w:endnote>
  <w:endnote w:type="continuationSeparator" w:id="0">
    <w:p w14:paraId="72EDFFD2" w14:textId="77777777" w:rsidR="004C6D25" w:rsidRDefault="004C6D25" w:rsidP="004F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mo">
    <w:altName w:val="Times New Roman"/>
    <w:charset w:val="00"/>
    <w:family w:val="auto"/>
    <w:pitch w:val="default"/>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2C57" w14:textId="77777777" w:rsidR="004F1325" w:rsidRPr="00B77A51" w:rsidRDefault="004F1325" w:rsidP="004F1325">
    <w:pPr>
      <w:tabs>
        <w:tab w:val="center" w:pos="4252"/>
        <w:tab w:val="right" w:pos="8504"/>
      </w:tabs>
      <w:spacing w:line="240" w:lineRule="auto"/>
      <w:jc w:val="center"/>
      <w:rPr>
        <w:rFonts w:ascii="Candara" w:eastAsia="Calibri" w:hAnsi="Candara" w:cs="Lucida Sans Unicode"/>
        <w:sz w:val="16"/>
        <w:szCs w:val="16"/>
      </w:rPr>
    </w:pPr>
    <w:r w:rsidRPr="00B77A51">
      <w:rPr>
        <w:rFonts w:ascii="Candara" w:eastAsia="Calibri" w:hAnsi="Candara" w:cs="Lucida Sans Unicode"/>
        <w:sz w:val="16"/>
        <w:szCs w:val="16"/>
      </w:rPr>
      <w:t>Rua Cel. Genuíno, 421 - 9° andar – Porto Alegre/</w:t>
    </w:r>
    <w:proofErr w:type="gramStart"/>
    <w:r w:rsidRPr="00B77A51">
      <w:rPr>
        <w:rFonts w:ascii="Candara" w:eastAsia="Calibri" w:hAnsi="Candara" w:cs="Lucida Sans Unicode"/>
        <w:sz w:val="16"/>
        <w:szCs w:val="16"/>
      </w:rPr>
      <w:t>RS  -</w:t>
    </w:r>
    <w:proofErr w:type="gramEnd"/>
    <w:r w:rsidRPr="00B77A51">
      <w:rPr>
        <w:rFonts w:ascii="Candara" w:eastAsia="Calibri" w:hAnsi="Candara" w:cs="Lucida Sans Unicode"/>
        <w:sz w:val="16"/>
        <w:szCs w:val="16"/>
      </w:rPr>
      <w:t xml:space="preserve"> CEP 90010-350</w:t>
    </w:r>
  </w:p>
  <w:p w14:paraId="547CDCF9" w14:textId="77777777" w:rsidR="004F1325" w:rsidRPr="00B77A51" w:rsidRDefault="004F1325" w:rsidP="004F1325">
    <w:pPr>
      <w:tabs>
        <w:tab w:val="center" w:pos="4252"/>
        <w:tab w:val="right" w:pos="8504"/>
      </w:tabs>
      <w:spacing w:line="240" w:lineRule="auto"/>
      <w:jc w:val="center"/>
      <w:rPr>
        <w:rFonts w:ascii="Candara" w:eastAsia="Calibri" w:hAnsi="Candara" w:cs="Lucida Sans Unicode"/>
        <w:sz w:val="16"/>
        <w:szCs w:val="16"/>
      </w:rPr>
    </w:pPr>
    <w:r w:rsidRPr="00B77A51">
      <w:rPr>
        <w:rFonts w:ascii="Candara" w:eastAsia="Calibri" w:hAnsi="Candara" w:cs="Lucida Sans Unicode"/>
        <w:sz w:val="16"/>
        <w:szCs w:val="16"/>
      </w:rPr>
      <w:t>Tel.: (51) 3027 6565 Fax: (51) 3027 6555</w:t>
    </w:r>
  </w:p>
  <w:p w14:paraId="55360E5A" w14:textId="77777777" w:rsidR="004F1325" w:rsidRPr="00B77A51" w:rsidRDefault="004F1325" w:rsidP="004F1325">
    <w:pPr>
      <w:tabs>
        <w:tab w:val="center" w:pos="4252"/>
        <w:tab w:val="right" w:pos="8504"/>
      </w:tabs>
      <w:spacing w:line="240" w:lineRule="auto"/>
      <w:jc w:val="center"/>
      <w:rPr>
        <w:rFonts w:ascii="Calibri" w:eastAsia="Calibri" w:hAnsi="Calibri"/>
      </w:rPr>
    </w:pPr>
    <w:hyperlink r:id="rId1" w:history="1">
      <w:r w:rsidRPr="00B77A51">
        <w:rPr>
          <w:rFonts w:ascii="Candara" w:eastAsia="Calibri" w:hAnsi="Candara" w:cs="Lucida Sans Unicode"/>
          <w:color w:val="0000FF"/>
          <w:sz w:val="16"/>
          <w:szCs w:val="16"/>
          <w:u w:val="single"/>
        </w:rPr>
        <w:t>http://www.fmp.com.br</w:t>
      </w:r>
    </w:hyperlink>
  </w:p>
  <w:p w14:paraId="15D180FE" w14:textId="77777777" w:rsidR="004F1325" w:rsidRDefault="004F13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3504" w14:textId="77777777" w:rsidR="004C6D25" w:rsidRDefault="004C6D25" w:rsidP="004F1325">
      <w:pPr>
        <w:spacing w:after="0" w:line="240" w:lineRule="auto"/>
      </w:pPr>
      <w:r>
        <w:separator/>
      </w:r>
    </w:p>
  </w:footnote>
  <w:footnote w:type="continuationSeparator" w:id="0">
    <w:p w14:paraId="32A4FBE7" w14:textId="77777777" w:rsidR="004C6D25" w:rsidRDefault="004C6D25" w:rsidP="004F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59" w:type="dxa"/>
      <w:tblBorders>
        <w:top w:val="thinThickSmallGap" w:sz="24" w:space="0" w:color="7F7F7F"/>
        <w:bottom w:val="thinThickSmallGap" w:sz="24" w:space="0" w:color="7F7F7F"/>
      </w:tblBorders>
      <w:tblLayout w:type="fixed"/>
      <w:tblLook w:val="04A0" w:firstRow="1" w:lastRow="0" w:firstColumn="1" w:lastColumn="0" w:noHBand="0" w:noVBand="1"/>
    </w:tblPr>
    <w:tblGrid>
      <w:gridCol w:w="2552"/>
      <w:gridCol w:w="249"/>
      <w:gridCol w:w="7689"/>
    </w:tblGrid>
    <w:tr w:rsidR="004F1325" w14:paraId="3D41646D" w14:textId="77777777" w:rsidTr="004F1325">
      <w:tc>
        <w:tcPr>
          <w:tcW w:w="2552" w:type="dxa"/>
          <w:tcBorders>
            <w:top w:val="double" w:sz="4" w:space="0" w:color="auto"/>
            <w:bottom w:val="double" w:sz="4" w:space="0" w:color="auto"/>
          </w:tcBorders>
          <w:shd w:val="clear" w:color="auto" w:fill="auto"/>
          <w:vAlign w:val="center"/>
        </w:tcPr>
        <w:p w14:paraId="26EFD253" w14:textId="77777777" w:rsidR="004F1325" w:rsidRPr="00136347" w:rsidRDefault="004F1325" w:rsidP="004F1325">
          <w:pPr>
            <w:pStyle w:val="Cabealho"/>
            <w:ind w:left="34"/>
            <w:jc w:val="center"/>
            <w:rPr>
              <w:rFonts w:ascii="Calibri" w:eastAsia="Calibri" w:hAnsi="Calibri"/>
            </w:rPr>
          </w:pPr>
          <w:r w:rsidRPr="00B04D8A">
            <w:rPr>
              <w:rFonts w:ascii="Calibri" w:eastAsia="Calibri" w:hAnsi="Calibri"/>
              <w:noProof/>
              <w:lang w:eastAsia="pt-BR"/>
            </w:rPr>
            <w:drawing>
              <wp:inline distT="0" distB="0" distL="0" distR="0" wp14:anchorId="455BE9A2" wp14:editId="721EB547">
                <wp:extent cx="1571625" cy="762000"/>
                <wp:effectExtent l="0" t="0" r="9525" b="0"/>
                <wp:docPr id="2" name="Imagem 2" descr="FMP_logo_versaopreferen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FMP_logo_versaopreferencial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62000"/>
                        </a:xfrm>
                        <a:prstGeom prst="rect">
                          <a:avLst/>
                        </a:prstGeom>
                        <a:noFill/>
                        <a:ln>
                          <a:noFill/>
                        </a:ln>
                      </pic:spPr>
                    </pic:pic>
                  </a:graphicData>
                </a:graphic>
              </wp:inline>
            </w:drawing>
          </w:r>
        </w:p>
      </w:tc>
      <w:tc>
        <w:tcPr>
          <w:tcW w:w="249" w:type="dxa"/>
          <w:tcBorders>
            <w:top w:val="double" w:sz="4" w:space="0" w:color="auto"/>
            <w:bottom w:val="double" w:sz="4" w:space="0" w:color="auto"/>
          </w:tcBorders>
          <w:shd w:val="clear" w:color="auto" w:fill="auto"/>
        </w:tcPr>
        <w:p w14:paraId="596480BC" w14:textId="77777777" w:rsidR="004F1325" w:rsidRPr="00136347" w:rsidRDefault="004F1325" w:rsidP="004F1325">
          <w:pPr>
            <w:pStyle w:val="Cabealho"/>
            <w:rPr>
              <w:rFonts w:ascii="Calibri" w:eastAsia="Calibri" w:hAnsi="Calibri"/>
            </w:rPr>
          </w:pPr>
        </w:p>
      </w:tc>
      <w:tc>
        <w:tcPr>
          <w:tcW w:w="7689" w:type="dxa"/>
          <w:tcBorders>
            <w:top w:val="double" w:sz="4" w:space="0" w:color="auto"/>
            <w:bottom w:val="double" w:sz="4" w:space="0" w:color="auto"/>
          </w:tcBorders>
          <w:shd w:val="clear" w:color="auto" w:fill="auto"/>
        </w:tcPr>
        <w:p w14:paraId="7FAB8A2E" w14:textId="77777777" w:rsidR="004F1325" w:rsidRPr="00136347" w:rsidRDefault="004F1325" w:rsidP="004F1325">
          <w:pPr>
            <w:jc w:val="center"/>
            <w:rPr>
              <w:rFonts w:ascii="Candara" w:eastAsia="Calibri" w:hAnsi="Candara" w:cs="Lucida Sans Unicode"/>
              <w:b/>
              <w:bCs/>
              <w:smallCaps/>
              <w:sz w:val="16"/>
              <w:szCs w:val="16"/>
            </w:rPr>
          </w:pPr>
        </w:p>
        <w:p w14:paraId="72E0F766" w14:textId="77777777" w:rsidR="004F1325" w:rsidRPr="00136347" w:rsidRDefault="004F1325" w:rsidP="004F1325">
          <w:pPr>
            <w:jc w:val="center"/>
            <w:rPr>
              <w:rFonts w:ascii="Arial" w:eastAsia="Calibri" w:hAnsi="Arial" w:cs="Arial"/>
              <w:b/>
              <w:bCs/>
              <w:sz w:val="20"/>
            </w:rPr>
          </w:pPr>
          <w:r w:rsidRPr="00136347">
            <w:rPr>
              <w:rFonts w:ascii="Arial" w:eastAsia="Calibri" w:hAnsi="Arial" w:cs="Arial"/>
              <w:b/>
              <w:bCs/>
              <w:sz w:val="20"/>
            </w:rPr>
            <w:t>Faculdade de Direito da</w:t>
          </w:r>
        </w:p>
        <w:p w14:paraId="3B800B73" w14:textId="77777777" w:rsidR="004F1325" w:rsidRPr="00136347" w:rsidRDefault="004F1325" w:rsidP="004F1325">
          <w:pPr>
            <w:jc w:val="center"/>
            <w:rPr>
              <w:rFonts w:ascii="Arial" w:eastAsia="Calibri" w:hAnsi="Arial" w:cs="Arial"/>
              <w:b/>
              <w:bCs/>
              <w:sz w:val="20"/>
            </w:rPr>
          </w:pPr>
          <w:r w:rsidRPr="00136347">
            <w:rPr>
              <w:rFonts w:ascii="Arial" w:eastAsia="Calibri" w:hAnsi="Arial" w:cs="Arial"/>
              <w:b/>
              <w:bCs/>
              <w:sz w:val="20"/>
            </w:rPr>
            <w:t xml:space="preserve"> Fundação Escola Superior do Ministério Público</w:t>
          </w:r>
        </w:p>
        <w:p w14:paraId="3A441D4F" w14:textId="77777777" w:rsidR="004F1325" w:rsidRPr="00136347" w:rsidRDefault="004F1325" w:rsidP="004F1325">
          <w:pPr>
            <w:ind w:left="-74" w:right="-108"/>
            <w:jc w:val="center"/>
            <w:rPr>
              <w:rFonts w:ascii="Arial" w:eastAsia="Calibri" w:hAnsi="Arial" w:cs="Arial"/>
              <w:sz w:val="16"/>
              <w:szCs w:val="16"/>
            </w:rPr>
          </w:pPr>
          <w:proofErr w:type="spellStart"/>
          <w:r w:rsidRPr="00136347">
            <w:rPr>
              <w:rFonts w:ascii="Arial" w:eastAsia="Calibri" w:hAnsi="Arial" w:cs="Arial"/>
              <w:sz w:val="16"/>
              <w:szCs w:val="16"/>
            </w:rPr>
            <w:t>Recredenciada</w:t>
          </w:r>
          <w:proofErr w:type="spellEnd"/>
          <w:r w:rsidRPr="00136347">
            <w:rPr>
              <w:rFonts w:ascii="Arial" w:eastAsia="Calibri" w:hAnsi="Arial" w:cs="Arial"/>
              <w:sz w:val="16"/>
              <w:szCs w:val="16"/>
            </w:rPr>
            <w:t xml:space="preserve"> pela Portaria MEC n° </w:t>
          </w:r>
          <w:r>
            <w:rPr>
              <w:rFonts w:ascii="Arial" w:eastAsia="Calibri" w:hAnsi="Arial" w:cs="Arial"/>
              <w:sz w:val="16"/>
              <w:szCs w:val="16"/>
            </w:rPr>
            <w:t>2.132</w:t>
          </w:r>
          <w:r w:rsidRPr="00136347">
            <w:rPr>
              <w:rFonts w:ascii="Arial" w:eastAsia="Calibri" w:hAnsi="Arial" w:cs="Arial"/>
              <w:sz w:val="16"/>
              <w:szCs w:val="16"/>
            </w:rPr>
            <w:t xml:space="preserve">, de </w:t>
          </w:r>
          <w:r>
            <w:rPr>
              <w:rFonts w:ascii="Arial" w:eastAsia="Calibri" w:hAnsi="Arial" w:cs="Arial"/>
              <w:sz w:val="16"/>
              <w:szCs w:val="16"/>
            </w:rPr>
            <w:t>11</w:t>
          </w:r>
          <w:r w:rsidRPr="00136347">
            <w:rPr>
              <w:rFonts w:ascii="Arial" w:eastAsia="Calibri" w:hAnsi="Arial" w:cs="Arial"/>
              <w:sz w:val="16"/>
              <w:szCs w:val="16"/>
            </w:rPr>
            <w:t>/</w:t>
          </w:r>
          <w:r>
            <w:rPr>
              <w:rFonts w:ascii="Arial" w:eastAsia="Calibri" w:hAnsi="Arial" w:cs="Arial"/>
              <w:sz w:val="16"/>
              <w:szCs w:val="16"/>
            </w:rPr>
            <w:t>12</w:t>
          </w:r>
          <w:r w:rsidRPr="00136347">
            <w:rPr>
              <w:rFonts w:ascii="Arial" w:eastAsia="Calibri" w:hAnsi="Arial" w:cs="Arial"/>
              <w:sz w:val="16"/>
              <w:szCs w:val="16"/>
            </w:rPr>
            <w:t>/201</w:t>
          </w:r>
          <w:r>
            <w:rPr>
              <w:rFonts w:ascii="Arial" w:eastAsia="Calibri" w:hAnsi="Arial" w:cs="Arial"/>
              <w:sz w:val="16"/>
              <w:szCs w:val="16"/>
            </w:rPr>
            <w:t>9</w:t>
          </w:r>
          <w:r w:rsidRPr="00136347">
            <w:rPr>
              <w:rFonts w:ascii="Arial" w:eastAsia="Calibri" w:hAnsi="Arial" w:cs="Arial"/>
              <w:sz w:val="16"/>
              <w:szCs w:val="16"/>
            </w:rPr>
            <w:t>– DOU</w:t>
          </w:r>
          <w:r>
            <w:rPr>
              <w:rFonts w:ascii="Arial" w:eastAsia="Calibri" w:hAnsi="Arial" w:cs="Arial"/>
              <w:sz w:val="16"/>
              <w:szCs w:val="16"/>
            </w:rPr>
            <w:t xml:space="preserve"> nº 240</w:t>
          </w:r>
          <w:r w:rsidRPr="00136347">
            <w:rPr>
              <w:rFonts w:ascii="Arial" w:eastAsia="Calibri" w:hAnsi="Arial" w:cs="Arial"/>
              <w:sz w:val="16"/>
              <w:szCs w:val="16"/>
            </w:rPr>
            <w:t xml:space="preserve"> de </w:t>
          </w:r>
          <w:r>
            <w:rPr>
              <w:rFonts w:ascii="Arial" w:eastAsia="Calibri" w:hAnsi="Arial" w:cs="Arial"/>
              <w:sz w:val="16"/>
              <w:szCs w:val="16"/>
            </w:rPr>
            <w:t>11/12/2019, pág.66, Seção 1</w:t>
          </w:r>
          <w:r w:rsidRPr="00136347">
            <w:rPr>
              <w:rFonts w:ascii="Arial" w:eastAsia="Calibri" w:hAnsi="Arial" w:cs="Arial"/>
              <w:sz w:val="16"/>
              <w:szCs w:val="16"/>
            </w:rPr>
            <w:t>. </w:t>
          </w:r>
        </w:p>
        <w:p w14:paraId="62253411" w14:textId="77777777" w:rsidR="004F1325" w:rsidRPr="00136347" w:rsidRDefault="004F1325" w:rsidP="004F1325">
          <w:pPr>
            <w:ind w:left="-391" w:firstLine="391"/>
            <w:jc w:val="center"/>
            <w:rPr>
              <w:rFonts w:ascii="Arial" w:eastAsia="Calibri" w:hAnsi="Arial" w:cs="Arial"/>
              <w:sz w:val="14"/>
              <w:szCs w:val="14"/>
            </w:rPr>
          </w:pPr>
        </w:p>
        <w:p w14:paraId="484B5E3F" w14:textId="77777777" w:rsidR="004F1325" w:rsidRPr="00136347" w:rsidRDefault="004F1325" w:rsidP="004F1325">
          <w:pPr>
            <w:jc w:val="center"/>
            <w:rPr>
              <w:rFonts w:ascii="Arial" w:eastAsia="Calibri" w:hAnsi="Arial" w:cs="Arial"/>
              <w:sz w:val="20"/>
            </w:rPr>
          </w:pPr>
          <w:r>
            <w:rPr>
              <w:rFonts w:ascii="Arial" w:eastAsia="Calibri" w:hAnsi="Arial" w:cs="Arial"/>
              <w:b/>
              <w:bCs/>
              <w:sz w:val="20"/>
            </w:rPr>
            <w:t xml:space="preserve">Pós-graduação </w:t>
          </w:r>
          <w:r w:rsidRPr="007646A6">
            <w:rPr>
              <w:rFonts w:ascii="Arial" w:eastAsia="Calibri" w:hAnsi="Arial" w:cs="Arial"/>
              <w:b/>
              <w:bCs/>
              <w:i/>
              <w:sz w:val="20"/>
            </w:rPr>
            <w:t>Stricto Sensu</w:t>
          </w:r>
          <w:r>
            <w:rPr>
              <w:rFonts w:ascii="Arial" w:eastAsia="Calibri" w:hAnsi="Arial" w:cs="Arial"/>
              <w:b/>
              <w:bCs/>
              <w:sz w:val="20"/>
            </w:rPr>
            <w:t xml:space="preserve"> – Mestrado Acadêmico em Direito</w:t>
          </w:r>
        </w:p>
        <w:p w14:paraId="0E6B6A36" w14:textId="77777777" w:rsidR="004F1325" w:rsidRPr="00136347" w:rsidRDefault="004F1325" w:rsidP="004F1325">
          <w:pPr>
            <w:jc w:val="center"/>
            <w:rPr>
              <w:rFonts w:ascii="Arial" w:eastAsia="Calibri" w:hAnsi="Arial" w:cs="Arial"/>
              <w:sz w:val="16"/>
              <w:szCs w:val="16"/>
            </w:rPr>
          </w:pPr>
          <w:r>
            <w:rPr>
              <w:rFonts w:ascii="Arial" w:eastAsia="Calibri" w:hAnsi="Arial" w:cs="Arial"/>
              <w:sz w:val="16"/>
              <w:szCs w:val="16"/>
            </w:rPr>
            <w:t>Reconhecido</w:t>
          </w:r>
          <w:r w:rsidRPr="00136347">
            <w:rPr>
              <w:rFonts w:ascii="Arial" w:eastAsia="Calibri" w:hAnsi="Arial" w:cs="Arial"/>
              <w:sz w:val="16"/>
              <w:szCs w:val="16"/>
            </w:rPr>
            <w:t xml:space="preserve"> pela Portaria MEC </w:t>
          </w:r>
          <w:proofErr w:type="spellStart"/>
          <w:r w:rsidRPr="00136347">
            <w:rPr>
              <w:rFonts w:ascii="Arial" w:eastAsia="Calibri" w:hAnsi="Arial" w:cs="Arial"/>
              <w:sz w:val="16"/>
              <w:szCs w:val="16"/>
            </w:rPr>
            <w:t>n.°</w:t>
          </w:r>
          <w:proofErr w:type="spellEnd"/>
          <w:r w:rsidRPr="00136347">
            <w:rPr>
              <w:rFonts w:ascii="Arial" w:eastAsia="Calibri" w:hAnsi="Arial" w:cs="Arial"/>
              <w:sz w:val="16"/>
              <w:szCs w:val="16"/>
            </w:rPr>
            <w:t xml:space="preserve"> </w:t>
          </w:r>
          <w:r>
            <w:rPr>
              <w:rFonts w:ascii="Arial" w:eastAsia="Calibri" w:hAnsi="Arial" w:cs="Arial"/>
              <w:sz w:val="16"/>
              <w:szCs w:val="16"/>
            </w:rPr>
            <w:t>256</w:t>
          </w:r>
          <w:r w:rsidRPr="00136347">
            <w:rPr>
              <w:rFonts w:ascii="Arial" w:eastAsia="Calibri" w:hAnsi="Arial" w:cs="Arial"/>
              <w:sz w:val="16"/>
              <w:szCs w:val="16"/>
            </w:rPr>
            <w:t xml:space="preserve">, de </w:t>
          </w:r>
          <w:r>
            <w:rPr>
              <w:rFonts w:ascii="Arial" w:eastAsia="Calibri" w:hAnsi="Arial" w:cs="Arial"/>
              <w:sz w:val="16"/>
              <w:szCs w:val="16"/>
            </w:rPr>
            <w:t>15 de fevereiro</w:t>
          </w:r>
          <w:r w:rsidRPr="00136347">
            <w:rPr>
              <w:rFonts w:ascii="Arial" w:eastAsia="Calibri" w:hAnsi="Arial" w:cs="Arial"/>
              <w:sz w:val="16"/>
              <w:szCs w:val="16"/>
            </w:rPr>
            <w:t xml:space="preserve"> de 2017 – DOU de </w:t>
          </w:r>
          <w:r>
            <w:rPr>
              <w:rFonts w:ascii="Arial" w:eastAsia="Calibri" w:hAnsi="Arial" w:cs="Arial"/>
              <w:sz w:val="16"/>
              <w:szCs w:val="16"/>
            </w:rPr>
            <w:t>16/2</w:t>
          </w:r>
          <w:r w:rsidRPr="00136347">
            <w:rPr>
              <w:rFonts w:ascii="Arial" w:eastAsia="Calibri" w:hAnsi="Arial" w:cs="Arial"/>
              <w:sz w:val="16"/>
              <w:szCs w:val="16"/>
            </w:rPr>
            <w:t>/2017.</w:t>
          </w:r>
        </w:p>
        <w:p w14:paraId="49D64C7E" w14:textId="77777777" w:rsidR="004F1325" w:rsidRPr="00136347" w:rsidRDefault="004F1325" w:rsidP="004F1325">
          <w:pPr>
            <w:jc w:val="center"/>
            <w:rPr>
              <w:rFonts w:ascii="Candara" w:eastAsia="Calibri" w:hAnsi="Candara"/>
              <w:sz w:val="16"/>
              <w:szCs w:val="16"/>
            </w:rPr>
          </w:pPr>
        </w:p>
      </w:tc>
    </w:tr>
  </w:tbl>
  <w:p w14:paraId="10B67D98" w14:textId="77777777" w:rsidR="004F1325" w:rsidRPr="00881755" w:rsidRDefault="004F13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7EE"/>
    <w:multiLevelType w:val="multilevel"/>
    <w:tmpl w:val="5404B50A"/>
    <w:lvl w:ilvl="0">
      <w:start w:val="1"/>
      <w:numFmt w:val="lowerLetter"/>
      <w:lvlText w:val="%1)"/>
      <w:lvlJc w:val="left"/>
      <w:pPr>
        <w:ind w:left="1353" w:hanging="359"/>
      </w:pPr>
      <w:rPr>
        <w:b/>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num w:numId="1" w16cid:durableId="68224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325"/>
    <w:rsid w:val="000B5D1F"/>
    <w:rsid w:val="001E7ED2"/>
    <w:rsid w:val="002E3B08"/>
    <w:rsid w:val="004C6D25"/>
    <w:rsid w:val="004E50E2"/>
    <w:rsid w:val="004F1325"/>
    <w:rsid w:val="00594317"/>
    <w:rsid w:val="007C7808"/>
    <w:rsid w:val="009A1EE5"/>
    <w:rsid w:val="00A75048"/>
    <w:rsid w:val="00CA24F6"/>
    <w:rsid w:val="00D804CC"/>
    <w:rsid w:val="00DE4F56"/>
    <w:rsid w:val="00E3579D"/>
    <w:rsid w:val="00E644EB"/>
    <w:rsid w:val="00EE5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DBDE"/>
  <w15:chartTrackingRefBased/>
  <w15:docId w15:val="{BD28CD60-372E-4FD7-BB4B-6381DC2A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F13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F1325"/>
  </w:style>
  <w:style w:type="paragraph" w:styleId="Rodap">
    <w:name w:val="footer"/>
    <w:basedOn w:val="Normal"/>
    <w:link w:val="RodapChar"/>
    <w:uiPriority w:val="99"/>
    <w:semiHidden/>
    <w:unhideWhenUsed/>
    <w:rsid w:val="004F132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F1325"/>
  </w:style>
  <w:style w:type="paragraph" w:styleId="Textodenotaderodap">
    <w:name w:val="footnote text"/>
    <w:basedOn w:val="Normal"/>
    <w:link w:val="TextodenotaderodapChar"/>
    <w:uiPriority w:val="99"/>
    <w:semiHidden/>
    <w:unhideWhenUsed/>
    <w:rsid w:val="004F13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1325"/>
    <w:rPr>
      <w:sz w:val="20"/>
      <w:szCs w:val="20"/>
    </w:rPr>
  </w:style>
  <w:style w:type="character" w:styleId="Refdenotaderodap">
    <w:name w:val="footnote reference"/>
    <w:uiPriority w:val="99"/>
    <w:semiHidden/>
    <w:unhideWhenUsed/>
    <w:rsid w:val="004F1325"/>
    <w:rPr>
      <w:vertAlign w:val="superscript"/>
    </w:rPr>
  </w:style>
  <w:style w:type="paragraph" w:styleId="PargrafodaLista">
    <w:name w:val="List Paragraph"/>
    <w:aliases w:val="Parágrafo"/>
    <w:basedOn w:val="Normal"/>
    <w:uiPriority w:val="34"/>
    <w:qFormat/>
    <w:rsid w:val="004F1325"/>
    <w:pPr>
      <w:spacing w:after="0" w:line="360" w:lineRule="auto"/>
      <w:ind w:firstLine="709"/>
      <w:jc w:val="both"/>
    </w:pPr>
    <w:rPr>
      <w:rFonts w:ascii="Arial" w:eastAsia="Calibri" w:hAnsi="Arial" w:cs="Arial"/>
      <w:sz w:val="24"/>
      <w:szCs w:val="24"/>
    </w:rPr>
  </w:style>
  <w:style w:type="paragraph" w:styleId="NormalWeb">
    <w:name w:val="Normal (Web)"/>
    <w:basedOn w:val="Normal"/>
    <w:uiPriority w:val="99"/>
    <w:unhideWhenUsed/>
    <w:rsid w:val="00594317"/>
    <w:pPr>
      <w:spacing w:before="100" w:beforeAutospacing="1" w:after="0" w:line="360" w:lineRule="auto"/>
      <w:jc w:val="both"/>
    </w:pPr>
    <w:rPr>
      <w:rFonts w:ascii="Arial Unicode MS" w:eastAsia="Arial Unicode MS" w:hAnsi="Arial Unicode MS" w:cs="Arial Unicode M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p.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mp.edu.br/eventos/inscricoes-abertas-para-o-grupo-pesquisa-do-mestra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trado@fmp.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mp.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2115</Words>
  <Characters>11427</Characters>
  <Application>Microsoft Office Word</Application>
  <DocSecurity>4</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Camila Lopes</cp:lastModifiedBy>
  <cp:revision>2</cp:revision>
  <dcterms:created xsi:type="dcterms:W3CDTF">2025-02-20T20:11:00Z</dcterms:created>
  <dcterms:modified xsi:type="dcterms:W3CDTF">2025-02-20T20:11:00Z</dcterms:modified>
</cp:coreProperties>
</file>