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Title"/>
        <w:jc w:val="center"/>
        <w:rPr>
          <w:rFonts w:ascii="Raleway Medium" w:cs="Raleway Medium" w:eastAsia="Raleway Medium" w:hAnsi="Raleway Medium"/>
          <w:sz w:val="22"/>
          <w:szCs w:val="22"/>
        </w:rPr>
      </w:pPr>
      <w:bookmarkStart w:colFirst="0" w:colLast="0" w:name="_heading=h.gjdgxs" w:id="0"/>
      <w:bookmarkEnd w:id="0"/>
      <w:r w:rsidDel="00000000" w:rsidR="00000000" w:rsidRPr="00000000">
        <w:rPr>
          <w:rFonts w:ascii="Raleway Medium" w:cs="Raleway Medium" w:eastAsia="Raleway Medium" w:hAnsi="Raleway Medium"/>
          <w:sz w:val="22"/>
          <w:szCs w:val="22"/>
          <w:rtl w:val="0"/>
        </w:rPr>
        <w:t xml:space="preserve">`</w:t>
      </w:r>
      <w:r w:rsidDel="00000000" w:rsidR="00000000" w:rsidRPr="00000000">
        <w:drawing>
          <wp:anchor allowOverlap="1" behindDoc="0" distB="114300" distT="114300" distL="114300" distR="114300" hidden="0" layoutInCell="1" locked="0" relativeHeight="0" simplePos="0">
            <wp:simplePos x="0" y="0"/>
            <wp:positionH relativeFrom="column">
              <wp:posOffset>-371466</wp:posOffset>
            </wp:positionH>
            <wp:positionV relativeFrom="paragraph">
              <wp:posOffset>114300</wp:posOffset>
            </wp:positionV>
            <wp:extent cx="1433246" cy="1222474"/>
            <wp:effectExtent b="0" l="0" r="0" t="0"/>
            <wp:wrapSquare wrapText="bothSides" distB="114300" distT="114300" distL="114300" distR="114300"/>
            <wp:docPr id="12" name="image2.png"/>
            <a:graphic>
              <a:graphicData uri="http://schemas.openxmlformats.org/drawingml/2006/picture">
                <pic:pic>
                  <pic:nvPicPr>
                    <pic:cNvPr id="0" name="image2.png"/>
                    <pic:cNvPicPr preferRelativeResize="0"/>
                  </pic:nvPicPr>
                  <pic:blipFill>
                    <a:blip r:embed="rId7"/>
                    <a:srcRect b="0" l="0" r="0" t="0"/>
                    <a:stretch>
                      <a:fillRect/>
                    </a:stretch>
                  </pic:blipFill>
                  <pic:spPr>
                    <a:xfrm>
                      <a:off x="0" y="0"/>
                      <a:ext cx="1433246" cy="1222474"/>
                    </a:xfrm>
                    <a:prstGeom prst="rect"/>
                    <a:ln/>
                  </pic:spPr>
                </pic:pic>
              </a:graphicData>
            </a:graphic>
          </wp:anchor>
        </w:drawing>
      </w:r>
    </w:p>
    <w:p w:rsidR="00000000" w:rsidDel="00000000" w:rsidP="00000000" w:rsidRDefault="00000000" w:rsidRPr="00000000" w14:paraId="00000002">
      <w:pPr>
        <w:pStyle w:val="Title"/>
        <w:jc w:val="left"/>
        <w:rPr/>
      </w:pPr>
      <w:bookmarkStart w:colFirst="0" w:colLast="0" w:name="_heading=h.m7b5j7nqhw3v" w:id="1"/>
      <w:bookmarkEnd w:id="1"/>
      <w:r w:rsidDel="00000000" w:rsidR="00000000" w:rsidRPr="00000000">
        <w:rPr>
          <w:rtl w:val="0"/>
        </w:rPr>
        <w:t xml:space="preserve">EDITAL DE SELEÇÃO DE ACADÊMICOS DO GRUPO DE EXTENSÃO LEI E LIBERDADE</w:t>
      </w:r>
    </w:p>
    <w:p w:rsidR="00000000" w:rsidDel="00000000" w:rsidP="00000000" w:rsidRDefault="00000000" w:rsidRPr="00000000" w14:paraId="00000003">
      <w:pPr>
        <w:pStyle w:val="Subtitle"/>
        <w:tabs>
          <w:tab w:val="left" w:leader="none" w:pos="4235"/>
        </w:tabs>
        <w:jc w:val="center"/>
        <w:rPr>
          <w:i w:val="1"/>
          <w:iCs w:val="1"/>
        </w:rPr>
      </w:pPr>
      <w:bookmarkStart w:colFirst="0" w:colLast="0" w:name="_heading=h.tyjcwt" w:id="2"/>
      <w:bookmarkEnd w:id="2"/>
      <w:r w:rsidDel="00000000" w:rsidR="00000000" w:rsidRPr="00000000">
        <w:rPr>
          <w:b w:val="1"/>
          <w:bCs w:val="1"/>
          <w:rtl w:val="0"/>
        </w:rPr>
        <w:t xml:space="preserve">- Primeiro Semestre de 2026 -</w:t>
      </w:r>
      <w:r w:rsidDel="00000000" w:rsidR="00000000" w:rsidRPr="00000000">
        <w:rPr>
          <w:rtl w:val="0"/>
        </w:rPr>
      </w:r>
    </w:p>
    <w:p w:rsidR="00000000" w:rsidDel="00000000" w:rsidP="00000000" w:rsidRDefault="00000000" w:rsidRPr="00000000" w14:paraId="00000004">
      <w:pPr>
        <w:tabs>
          <w:tab w:val="left" w:leader="none" w:pos="4235"/>
        </w:tabs>
        <w:rPr/>
      </w:pPr>
      <w:r w:rsidDel="00000000" w:rsidR="00000000" w:rsidRPr="00000000">
        <w:rPr>
          <w:rtl w:val="0"/>
        </w:rPr>
      </w:r>
    </w:p>
    <w:p w:rsidR="00000000" w:rsidDel="00000000" w:rsidP="00000000" w:rsidRDefault="00000000" w:rsidRPr="00000000" w14:paraId="00000005">
      <w:pPr>
        <w:pStyle w:val="Heading1"/>
        <w:numPr>
          <w:ilvl w:val="0"/>
          <w:numId w:val="2"/>
        </w:numPr>
        <w:spacing w:line="240" w:lineRule="auto"/>
        <w:ind w:left="360" w:hanging="360"/>
        <w:rPr/>
      </w:pPr>
      <w:bookmarkStart w:colFirst="0" w:colLast="0" w:name="_heading=h.30j0zll" w:id="3"/>
      <w:bookmarkEnd w:id="3"/>
      <w:r w:rsidDel="00000000" w:rsidR="00000000" w:rsidRPr="00000000">
        <w:rPr>
          <w:rtl w:val="0"/>
        </w:rPr>
        <w:t xml:space="preserve">EMENTA</w:t>
      </w:r>
    </w:p>
    <w:p w:rsidR="00000000" w:rsidDel="00000000" w:rsidP="00000000" w:rsidRDefault="00000000" w:rsidRPr="00000000" w14:paraId="00000006">
      <w:pPr>
        <w:rPr/>
      </w:pPr>
      <w:r w:rsidDel="00000000" w:rsidR="00000000" w:rsidRPr="00000000">
        <w:rPr>
          <w:rtl w:val="0"/>
        </w:rPr>
        <w:t xml:space="preserve">TEORIA DO DIREITO. JURISDIÇÃO CONSTITUCIONAL. POSITIVISMO. POS-POSITIVISMO. IMPÉRIO DA LEI. ESTADO DE DIREITO. PRESSUPOSTO LIBERAL. </w:t>
      </w:r>
    </w:p>
    <w:p w:rsidR="00000000" w:rsidDel="00000000" w:rsidP="00000000" w:rsidRDefault="00000000" w:rsidRPr="00000000" w14:paraId="00000007">
      <w:pPr>
        <w:pStyle w:val="Heading1"/>
        <w:numPr>
          <w:ilvl w:val="0"/>
          <w:numId w:val="2"/>
        </w:numPr>
        <w:spacing w:line="240" w:lineRule="auto"/>
        <w:ind w:left="360" w:hanging="360"/>
        <w:rPr/>
      </w:pPr>
      <w:bookmarkStart w:colFirst="0" w:colLast="0" w:name="_heading=h.yge0dule99su" w:id="4"/>
      <w:bookmarkEnd w:id="4"/>
      <w:r w:rsidDel="00000000" w:rsidR="00000000" w:rsidRPr="00000000">
        <w:rPr>
          <w:rtl w:val="0"/>
        </w:rPr>
        <w:t xml:space="preserve">ORIENTADOR </w:t>
      </w:r>
    </w:p>
    <w:p w:rsidR="00000000" w:rsidDel="00000000" w:rsidP="00000000" w:rsidRDefault="00000000" w:rsidRPr="00000000" w14:paraId="00000008">
      <w:pPr>
        <w:rPr/>
      </w:pPr>
      <w:bookmarkStart w:colFirst="0" w:colLast="0" w:name="_heading=h.neef8o8ptec2" w:id="5"/>
      <w:bookmarkEnd w:id="5"/>
      <w:r w:rsidDel="00000000" w:rsidR="00000000" w:rsidRPr="00000000">
        <w:rPr>
          <w:rtl w:val="0"/>
        </w:rPr>
        <w:t xml:space="preserve">Prof. Me. Frederico Freitas e Me. Bernardo Teixeira. </w:t>
      </w:r>
    </w:p>
    <w:p w:rsidR="00000000" w:rsidDel="00000000" w:rsidP="00000000" w:rsidRDefault="00000000" w:rsidRPr="00000000" w14:paraId="00000009">
      <w:pPr>
        <w:pStyle w:val="Heading1"/>
        <w:numPr>
          <w:ilvl w:val="0"/>
          <w:numId w:val="2"/>
        </w:numPr>
        <w:spacing w:line="240" w:lineRule="auto"/>
        <w:ind w:left="360" w:hanging="360"/>
        <w:rPr/>
      </w:pPr>
      <w:bookmarkStart w:colFirst="0" w:colLast="0" w:name="_heading=h.jlqufeb5civ" w:id="6"/>
      <w:bookmarkEnd w:id="6"/>
      <w:r w:rsidDel="00000000" w:rsidR="00000000" w:rsidRPr="00000000">
        <w:rPr>
          <w:rtl w:val="0"/>
        </w:rPr>
        <w:t xml:space="preserve">OBJETIVO GERAL</w:t>
      </w:r>
    </w:p>
    <w:p w:rsidR="00000000" w:rsidDel="00000000" w:rsidP="00000000" w:rsidRDefault="00000000" w:rsidRPr="00000000" w14:paraId="0000000A">
      <w:pPr>
        <w:rPr/>
      </w:pPr>
      <w:r w:rsidDel="00000000" w:rsidR="00000000" w:rsidRPr="00000000">
        <w:rPr>
          <w:rtl w:val="0"/>
        </w:rPr>
        <w:t xml:space="preserve">O presente semestre será dedicado ao estudos de algumas vertentes da Teoria do Direito, sobretudo aquelas subjacentes à crítica de veiculada na obra de Pedro da Silva Moreira – Deferência ao Legislador: A vinculação do juiz à Lei no Estado Constitucional –, que servirá de espinha dorsal nessa caminhada, bem como algumas outras que servirão de apoio. A obra em comento traz reflexões relativas ao estado de coisas que paira no exercício da jurisdição brasileira, e eventualmente em demais ordenamentos, buscando propor alternativas e instigar o pensamento crítico face a tantas instabilidades. Nesse panorama, o objetivo das investigações se concentrará no debate a respeito de como otimizar a liberdade e maximizar o Estado de Direito, alçando-se nos recursos bibliográficos sugeridos e em problemas concretos da gestão do Direito no Brasil e no Mundo. </w:t>
      </w:r>
    </w:p>
    <w:p w:rsidR="00000000" w:rsidDel="00000000" w:rsidP="00000000" w:rsidRDefault="00000000" w:rsidRPr="00000000" w14:paraId="0000000B">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0C">
      <w:pPr>
        <w:pStyle w:val="Heading1"/>
        <w:numPr>
          <w:ilvl w:val="0"/>
          <w:numId w:val="2"/>
        </w:numPr>
        <w:spacing w:line="240" w:lineRule="auto"/>
        <w:ind w:left="360" w:hanging="360"/>
        <w:rPr/>
      </w:pPr>
      <w:bookmarkStart w:colFirst="0" w:colLast="0" w:name="_heading=h.j9wsagn8i4wa" w:id="7"/>
      <w:bookmarkEnd w:id="7"/>
      <w:r w:rsidDel="00000000" w:rsidR="00000000" w:rsidRPr="00000000">
        <w:rPr>
          <w:rtl w:val="0"/>
        </w:rPr>
        <w:t xml:space="preserve">METODOLOGIA </w:t>
      </w:r>
    </w:p>
    <w:p w:rsidR="00000000" w:rsidDel="00000000" w:rsidP="00000000" w:rsidRDefault="00000000" w:rsidRPr="00000000" w14:paraId="0000000D">
      <w:pPr>
        <w:rPr/>
      </w:pPr>
      <w:r w:rsidDel="00000000" w:rsidR="00000000" w:rsidRPr="00000000">
        <w:rPr>
          <w:rtl w:val="0"/>
        </w:rPr>
        <w:t xml:space="preserve">Será estudado, como obras principais:</w:t>
      </w:r>
    </w:p>
    <w:p w:rsidR="00000000" w:rsidDel="00000000" w:rsidP="00000000" w:rsidRDefault="00000000" w:rsidRPr="00000000" w14:paraId="0000000E">
      <w:pPr>
        <w:numPr>
          <w:ilvl w:val="0"/>
          <w:numId w:val="1"/>
        </w:numPr>
        <w:spacing w:after="160" w:before="0" w:line="301" w:lineRule="auto"/>
        <w:ind w:left="720" w:hanging="360"/>
        <w:rPr/>
      </w:pPr>
      <w:r w:rsidDel="00000000" w:rsidR="00000000" w:rsidRPr="00000000">
        <w:rPr>
          <w:rtl w:val="0"/>
        </w:rPr>
        <w:t xml:space="preserve">MOREIRA, Pedro da Silva. Deferência ao Legislador: A vinculação do juiz à Lei no Estado Constitucional.</w:t>
      </w:r>
    </w:p>
    <w:p w:rsidR="00000000" w:rsidDel="00000000" w:rsidP="00000000" w:rsidRDefault="00000000" w:rsidRPr="00000000" w14:paraId="0000000F">
      <w:pPr>
        <w:numPr>
          <w:ilvl w:val="0"/>
          <w:numId w:val="1"/>
        </w:numPr>
        <w:spacing w:after="160" w:before="0" w:line="301" w:lineRule="auto"/>
        <w:ind w:left="720" w:hanging="360"/>
        <w:rPr>
          <w:b w:val="1"/>
          <w:bCs w:val="1"/>
        </w:rPr>
      </w:pPr>
      <w:r w:rsidDel="00000000" w:rsidR="00000000" w:rsidRPr="00000000">
        <w:rPr>
          <w:rtl w:val="0"/>
        </w:rPr>
        <w:t xml:space="preserve">ADAMY, Pedro. Vontade do Legislador: Contributo para a Compreensão do Argumento Genético e da Intenção do Legislador.</w:t>
      </w:r>
      <w:r w:rsidDel="00000000" w:rsidR="00000000" w:rsidRPr="00000000">
        <w:rPr>
          <w:rtl w:val="0"/>
        </w:rPr>
      </w:r>
    </w:p>
    <w:p w:rsidR="00000000" w:rsidDel="00000000" w:rsidP="00000000" w:rsidRDefault="00000000" w:rsidRPr="00000000" w14:paraId="00000010">
      <w:pPr>
        <w:numPr>
          <w:ilvl w:val="0"/>
          <w:numId w:val="1"/>
        </w:numPr>
        <w:spacing w:after="160" w:before="0" w:line="301" w:lineRule="auto"/>
        <w:ind w:left="720" w:hanging="360"/>
        <w:rPr>
          <w:b w:val="1"/>
          <w:bCs w:val="1"/>
        </w:rPr>
      </w:pPr>
      <w:r w:rsidDel="00000000" w:rsidR="00000000" w:rsidRPr="00000000">
        <w:rPr>
          <w:rtl w:val="0"/>
        </w:rPr>
        <w:t xml:space="preserve">MORBACH, Gilberto. Conceito de Direito e Império da Lei.</w:t>
      </w:r>
      <w:r w:rsidDel="00000000" w:rsidR="00000000" w:rsidRPr="00000000">
        <w:rPr>
          <w:rtl w:val="0"/>
        </w:rPr>
      </w:r>
    </w:p>
    <w:p w:rsidR="00000000" w:rsidDel="00000000" w:rsidP="00000000" w:rsidRDefault="00000000" w:rsidRPr="00000000" w14:paraId="00000011">
      <w:pPr>
        <w:numPr>
          <w:ilvl w:val="0"/>
          <w:numId w:val="1"/>
        </w:numPr>
        <w:spacing w:after="160" w:before="0" w:line="301" w:lineRule="auto"/>
        <w:ind w:left="720" w:hanging="360"/>
        <w:rPr>
          <w:b w:val="1"/>
          <w:bCs w:val="1"/>
        </w:rPr>
      </w:pPr>
      <w:r w:rsidDel="00000000" w:rsidR="00000000" w:rsidRPr="00000000">
        <w:rPr>
          <w:rtl w:val="0"/>
        </w:rPr>
        <w:t xml:space="preserve">SGARBI, Adrian. Clássicos da Teoria do Direito.</w:t>
      </w:r>
      <w:r w:rsidDel="00000000" w:rsidR="00000000" w:rsidRPr="00000000">
        <w:rPr>
          <w:rtl w:val="0"/>
        </w:rPr>
      </w:r>
    </w:p>
    <w:p w:rsidR="00000000" w:rsidDel="00000000" w:rsidP="00000000" w:rsidRDefault="00000000" w:rsidRPr="00000000" w14:paraId="00000012">
      <w:pPr>
        <w:numPr>
          <w:ilvl w:val="0"/>
          <w:numId w:val="1"/>
        </w:numPr>
        <w:spacing w:after="160" w:before="0" w:line="301" w:lineRule="auto"/>
        <w:ind w:left="720" w:hanging="360"/>
        <w:rPr>
          <w:b w:val="1"/>
          <w:bCs w:val="1"/>
        </w:rPr>
      </w:pPr>
      <w:r w:rsidDel="00000000" w:rsidR="00000000" w:rsidRPr="00000000">
        <w:rPr>
          <w:rtl w:val="0"/>
        </w:rPr>
        <w:t xml:space="preserve">SGARBI, Adrian. O Mundo de Kelsen.</w:t>
      </w:r>
      <w:r w:rsidDel="00000000" w:rsidR="00000000" w:rsidRPr="00000000">
        <w:rPr>
          <w:rtl w:val="0"/>
        </w:rPr>
      </w:r>
    </w:p>
    <w:p w:rsidR="00000000" w:rsidDel="00000000" w:rsidP="00000000" w:rsidRDefault="00000000" w:rsidRPr="00000000" w14:paraId="00000013">
      <w:pPr>
        <w:rPr/>
      </w:pPr>
      <w:r w:rsidDel="00000000" w:rsidR="00000000" w:rsidRPr="00000000">
        <w:rPr>
          <w:rtl w:val="0"/>
        </w:rPr>
        <w:t xml:space="preserve">Os acadêmicos serão responsáveis pela leitura dos capítulos das obras, sempre com preocupação de análise crítica. O principal encaminhamento metodológico nos encontros será a apresentação expositiva combinada com debate amplo envolvendo todos os acadêmicos.. </w:t>
      </w:r>
    </w:p>
    <w:p w:rsidR="00000000" w:rsidDel="00000000" w:rsidP="00000000" w:rsidRDefault="00000000" w:rsidRPr="00000000" w14:paraId="00000014">
      <w:pPr>
        <w:rPr/>
      </w:pPr>
      <w:bookmarkStart w:colFirst="0" w:colLast="0" w:name="_heading=h.2et92p0" w:id="8"/>
      <w:bookmarkEnd w:id="8"/>
      <w:r w:rsidDel="00000000" w:rsidR="00000000" w:rsidRPr="00000000">
        <w:rPr>
          <w:rtl w:val="0"/>
        </w:rPr>
        <w:t xml:space="preserve">No mais, ao longo do curso, haverá seminários ministrados e palestras com convidados com o intuito de elucidar temáticas correlatas às abordadas nas reuniões. </w:t>
      </w:r>
    </w:p>
    <w:p w:rsidR="00000000" w:rsidDel="00000000" w:rsidP="00000000" w:rsidRDefault="00000000" w:rsidRPr="00000000" w14:paraId="00000015">
      <w:pPr>
        <w:pStyle w:val="Heading1"/>
        <w:numPr>
          <w:ilvl w:val="0"/>
          <w:numId w:val="2"/>
        </w:numPr>
        <w:spacing w:line="240" w:lineRule="auto"/>
        <w:ind w:left="360" w:hanging="360"/>
        <w:rPr/>
      </w:pPr>
      <w:bookmarkStart w:colFirst="0" w:colLast="0" w:name="_heading=h.7bjtyzjtlcxu" w:id="9"/>
      <w:bookmarkEnd w:id="9"/>
      <w:r w:rsidDel="00000000" w:rsidR="00000000" w:rsidRPr="00000000">
        <w:rPr>
          <w:rtl w:val="0"/>
        </w:rPr>
        <w:t xml:space="preserve">DECLARAÇÃO DE PARTICIPAÇÃO E HORAS COMPLEMENTARES</w:t>
      </w:r>
    </w:p>
    <w:p w:rsidR="00000000" w:rsidDel="00000000" w:rsidP="00000000" w:rsidRDefault="00000000" w:rsidRPr="00000000" w14:paraId="00000016">
      <w:pPr>
        <w:rPr/>
      </w:pPr>
      <w:r w:rsidDel="00000000" w:rsidR="00000000" w:rsidRPr="00000000">
        <w:rPr>
          <w:rtl w:val="0"/>
        </w:rPr>
        <w:t xml:space="preserve">Apenas aos participantes que concluírem integralmente as atividades que lhes forem atribuídas, isto é, a realização do </w:t>
      </w:r>
      <w:r w:rsidDel="00000000" w:rsidR="00000000" w:rsidRPr="00000000">
        <w:rPr>
          <w:u w:val="single"/>
          <w:rtl w:val="0"/>
        </w:rPr>
        <w:t xml:space="preserve">estudo da literatura</w:t>
      </w:r>
      <w:r w:rsidDel="00000000" w:rsidR="00000000" w:rsidRPr="00000000">
        <w:rPr>
          <w:rtl w:val="0"/>
        </w:rPr>
        <w:t xml:space="preserve">, e obter </w:t>
      </w:r>
      <w:r w:rsidDel="00000000" w:rsidR="00000000" w:rsidRPr="00000000">
        <w:rPr>
          <w:u w:val="single"/>
          <w:rtl w:val="0"/>
        </w:rPr>
        <w:t xml:space="preserve">frequência de 70% nas reuniões</w:t>
      </w:r>
      <w:r w:rsidDel="00000000" w:rsidR="00000000" w:rsidRPr="00000000">
        <w:rPr>
          <w:rtl w:val="0"/>
        </w:rPr>
        <w:t xml:space="preserve"> – assistir 5 (cinco) das 7 (sete) reuniões – serão outorgadas as declarações de participação no grupo de estudos, especificamente no caso de graduandos da FMP, serão concedidas as horas complementares na modalidade extensão. Então, importa dizer que a mera frequência nas reuniões ou cumprimento parcial das atividades não proporciona, por si só, horas de atividade complementar, ainda que de forma parcial. </w:t>
      </w:r>
    </w:p>
    <w:p w:rsidR="00000000" w:rsidDel="00000000" w:rsidP="00000000" w:rsidRDefault="00000000" w:rsidRPr="00000000" w14:paraId="00000017">
      <w:pPr>
        <w:rPr/>
      </w:pPr>
      <w:r w:rsidDel="00000000" w:rsidR="00000000" w:rsidRPr="00000000">
        <w:rPr>
          <w:rtl w:val="0"/>
        </w:rPr>
        <w:t xml:space="preserve">O número de horas complementares será de 21h, considerando o tempo que os acadêmicos despenderam para leitura das obras (1 hora), elaboração de resumos (1 hora) e participação nas reuniões quinzenais (1 hora) quinzenalmente. </w:t>
      </w:r>
    </w:p>
    <w:p w:rsidR="00000000" w:rsidDel="00000000" w:rsidP="00000000" w:rsidRDefault="00000000" w:rsidRPr="00000000" w14:paraId="00000018">
      <w:pPr>
        <w:pStyle w:val="Heading1"/>
        <w:numPr>
          <w:ilvl w:val="0"/>
          <w:numId w:val="2"/>
        </w:numPr>
        <w:spacing w:line="240" w:lineRule="auto"/>
        <w:ind w:left="360" w:hanging="360"/>
        <w:rPr/>
      </w:pPr>
      <w:bookmarkStart w:colFirst="0" w:colLast="0" w:name="_heading=h.3dy6vkm" w:id="10"/>
      <w:bookmarkEnd w:id="10"/>
      <w:r w:rsidDel="00000000" w:rsidR="00000000" w:rsidRPr="00000000">
        <w:rPr>
          <w:rtl w:val="0"/>
        </w:rPr>
        <w:t xml:space="preserve">CRONOGRAMA DE ENCONTROS </w:t>
      </w:r>
    </w:p>
    <w:p w:rsidR="00000000" w:rsidDel="00000000" w:rsidP="00000000" w:rsidRDefault="00000000" w:rsidRPr="00000000" w14:paraId="00000019">
      <w:pPr>
        <w:rPr/>
      </w:pPr>
      <w:r w:rsidDel="00000000" w:rsidR="00000000" w:rsidRPr="00000000">
        <w:rPr>
          <w:rtl w:val="0"/>
        </w:rPr>
        <w:t xml:space="preserve">Realizar-se-ão 7 (sete) reuniões</w:t>
      </w:r>
      <w:r w:rsidDel="00000000" w:rsidR="00000000" w:rsidRPr="00000000">
        <w:rPr>
          <w:u w:val="single"/>
          <w:rtl w:val="0"/>
        </w:rPr>
        <w:t xml:space="preserve">,</w:t>
      </w:r>
      <w:r w:rsidDel="00000000" w:rsidR="00000000" w:rsidRPr="00000000">
        <w:rPr>
          <w:rtl w:val="0"/>
        </w:rPr>
        <w:t xml:space="preserve"> as quais ocorrerão nas terças-feiras, das 20h às 21h de forma </w:t>
      </w:r>
      <w:r w:rsidDel="00000000" w:rsidR="00000000" w:rsidRPr="00000000">
        <w:rPr>
          <w:u w:val="single"/>
          <w:rtl w:val="0"/>
        </w:rPr>
        <w:t xml:space="preserve">online</w:t>
      </w:r>
      <w:r w:rsidDel="00000000" w:rsidR="00000000" w:rsidRPr="00000000">
        <w:rPr>
          <w:rtl w:val="0"/>
        </w:rPr>
        <w:t xml:space="preserve">, em uma periodicidade quinzenal. </w:t>
      </w:r>
      <w:r w:rsidDel="00000000" w:rsidR="00000000" w:rsidRPr="00000000">
        <w:rPr>
          <w:u w:val="single"/>
          <w:rtl w:val="0"/>
        </w:rPr>
        <w:t xml:space="preserve">Com início em 17 de março</w:t>
      </w:r>
      <w:r w:rsidDel="00000000" w:rsidR="00000000" w:rsidRPr="00000000">
        <w:rPr>
          <w:rtl w:val="0"/>
        </w:rPr>
        <w:t xml:space="preserve">, os encontros acontecerão até junho, ressalvado o período de provas em qual não serão agendados encontros. A seguir o calendário de encontros:  </w:t>
      </w:r>
    </w:p>
    <w:tbl>
      <w:tblPr>
        <w:tblStyle w:val="Table1"/>
        <w:tblW w:w="9019.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704"/>
        <w:gridCol w:w="8315"/>
        <w:tblGridChange w:id="0">
          <w:tblGrid>
            <w:gridCol w:w="704"/>
            <w:gridCol w:w="8315"/>
          </w:tblGrid>
        </w:tblGridChange>
      </w:tblGrid>
      <w:tr>
        <w:trPr>
          <w:cantSplit w:val="0"/>
          <w:tblHeader w:val="0"/>
        </w:trPr>
        <w:tc>
          <w:tcPr/>
          <w:p w:rsidR="00000000" w:rsidDel="00000000" w:rsidP="00000000" w:rsidRDefault="00000000" w:rsidRPr="00000000" w14:paraId="0000001A">
            <w:pPr>
              <w:rPr/>
            </w:pPr>
            <w:r w:rsidDel="00000000" w:rsidR="00000000" w:rsidRPr="00000000">
              <w:rPr>
                <w:rtl w:val="0"/>
              </w:rPr>
              <w:t xml:space="preserve">1</w:t>
            </w:r>
          </w:p>
        </w:tc>
        <w:tc>
          <w:tcPr/>
          <w:p w:rsidR="00000000" w:rsidDel="00000000" w:rsidP="00000000" w:rsidRDefault="00000000" w:rsidRPr="00000000" w14:paraId="0000001B">
            <w:pPr>
              <w:rPr/>
            </w:pPr>
            <w:r w:rsidDel="00000000" w:rsidR="00000000" w:rsidRPr="00000000">
              <w:rPr>
                <w:rtl w:val="0"/>
              </w:rPr>
              <w:t xml:space="preserve">17/03/2026</w:t>
            </w:r>
          </w:p>
        </w:tc>
      </w:tr>
      <w:tr>
        <w:trPr>
          <w:cantSplit w:val="0"/>
          <w:tblHeader w:val="0"/>
        </w:trPr>
        <w:tc>
          <w:tcPr/>
          <w:p w:rsidR="00000000" w:rsidDel="00000000" w:rsidP="00000000" w:rsidRDefault="00000000" w:rsidRPr="00000000" w14:paraId="0000001C">
            <w:pPr>
              <w:rPr/>
            </w:pPr>
            <w:r w:rsidDel="00000000" w:rsidR="00000000" w:rsidRPr="00000000">
              <w:rPr>
                <w:rtl w:val="0"/>
              </w:rPr>
              <w:t xml:space="preserve">2</w:t>
            </w:r>
          </w:p>
        </w:tc>
        <w:tc>
          <w:tcPr/>
          <w:p w:rsidR="00000000" w:rsidDel="00000000" w:rsidP="00000000" w:rsidRDefault="00000000" w:rsidRPr="00000000" w14:paraId="0000001D">
            <w:pPr>
              <w:rPr/>
            </w:pPr>
            <w:r w:rsidDel="00000000" w:rsidR="00000000" w:rsidRPr="00000000">
              <w:rPr>
                <w:rtl w:val="0"/>
              </w:rPr>
              <w:t xml:space="preserve">31/03/2026</w:t>
            </w:r>
          </w:p>
        </w:tc>
      </w:tr>
      <w:tr>
        <w:trPr>
          <w:cantSplit w:val="0"/>
          <w:tblHeader w:val="0"/>
        </w:trPr>
        <w:tc>
          <w:tcPr/>
          <w:p w:rsidR="00000000" w:rsidDel="00000000" w:rsidP="00000000" w:rsidRDefault="00000000" w:rsidRPr="00000000" w14:paraId="0000001E">
            <w:pPr>
              <w:rPr/>
            </w:pPr>
            <w:r w:rsidDel="00000000" w:rsidR="00000000" w:rsidRPr="00000000">
              <w:rPr>
                <w:rtl w:val="0"/>
              </w:rPr>
              <w:t xml:space="preserve">3</w:t>
            </w:r>
          </w:p>
        </w:tc>
        <w:tc>
          <w:tcPr/>
          <w:p w:rsidR="00000000" w:rsidDel="00000000" w:rsidP="00000000" w:rsidRDefault="00000000" w:rsidRPr="00000000" w14:paraId="0000001F">
            <w:pPr>
              <w:rPr/>
            </w:pPr>
            <w:r w:rsidDel="00000000" w:rsidR="00000000" w:rsidRPr="00000000">
              <w:rPr>
                <w:rtl w:val="0"/>
              </w:rPr>
              <w:t xml:space="preserve">14/04/2026</w:t>
            </w:r>
          </w:p>
        </w:tc>
      </w:tr>
      <w:tr>
        <w:trPr>
          <w:cantSplit w:val="0"/>
          <w:tblHeader w:val="0"/>
        </w:trPr>
        <w:tc>
          <w:tcPr/>
          <w:p w:rsidR="00000000" w:rsidDel="00000000" w:rsidP="00000000" w:rsidRDefault="00000000" w:rsidRPr="00000000" w14:paraId="00000020">
            <w:pPr>
              <w:rPr/>
            </w:pPr>
            <w:r w:rsidDel="00000000" w:rsidR="00000000" w:rsidRPr="00000000">
              <w:rPr>
                <w:rtl w:val="0"/>
              </w:rPr>
              <w:t xml:space="preserve">4</w:t>
            </w:r>
          </w:p>
        </w:tc>
        <w:tc>
          <w:tcPr/>
          <w:p w:rsidR="00000000" w:rsidDel="00000000" w:rsidP="00000000" w:rsidRDefault="00000000" w:rsidRPr="00000000" w14:paraId="00000021">
            <w:pPr>
              <w:rPr/>
            </w:pPr>
            <w:r w:rsidDel="00000000" w:rsidR="00000000" w:rsidRPr="00000000">
              <w:rPr>
                <w:rtl w:val="0"/>
              </w:rPr>
              <w:t xml:space="preserve">05/05/2026</w:t>
            </w:r>
          </w:p>
        </w:tc>
      </w:tr>
      <w:tr>
        <w:trPr>
          <w:cantSplit w:val="0"/>
          <w:tblHeader w:val="0"/>
        </w:trPr>
        <w:tc>
          <w:tcPr/>
          <w:p w:rsidR="00000000" w:rsidDel="00000000" w:rsidP="00000000" w:rsidRDefault="00000000" w:rsidRPr="00000000" w14:paraId="00000022">
            <w:pPr>
              <w:rPr/>
            </w:pPr>
            <w:r w:rsidDel="00000000" w:rsidR="00000000" w:rsidRPr="00000000">
              <w:rPr>
                <w:rtl w:val="0"/>
              </w:rPr>
              <w:t xml:space="preserve">5</w:t>
            </w:r>
          </w:p>
        </w:tc>
        <w:tc>
          <w:tcPr/>
          <w:p w:rsidR="00000000" w:rsidDel="00000000" w:rsidP="00000000" w:rsidRDefault="00000000" w:rsidRPr="00000000" w14:paraId="00000023">
            <w:pPr>
              <w:rPr/>
            </w:pPr>
            <w:r w:rsidDel="00000000" w:rsidR="00000000" w:rsidRPr="00000000">
              <w:rPr>
                <w:rtl w:val="0"/>
              </w:rPr>
              <w:t xml:space="preserve">19/05/2026</w:t>
            </w:r>
          </w:p>
        </w:tc>
      </w:tr>
      <w:tr>
        <w:trPr>
          <w:cantSplit w:val="0"/>
          <w:tblHeader w:val="0"/>
        </w:trPr>
        <w:tc>
          <w:tcPr/>
          <w:p w:rsidR="00000000" w:rsidDel="00000000" w:rsidP="00000000" w:rsidRDefault="00000000" w:rsidRPr="00000000" w14:paraId="00000024">
            <w:pPr>
              <w:rPr/>
            </w:pPr>
            <w:r w:rsidDel="00000000" w:rsidR="00000000" w:rsidRPr="00000000">
              <w:rPr>
                <w:rtl w:val="0"/>
              </w:rPr>
              <w:t xml:space="preserve">6</w:t>
            </w:r>
          </w:p>
        </w:tc>
        <w:tc>
          <w:tcPr/>
          <w:p w:rsidR="00000000" w:rsidDel="00000000" w:rsidP="00000000" w:rsidRDefault="00000000" w:rsidRPr="00000000" w14:paraId="00000025">
            <w:pPr>
              <w:rPr/>
            </w:pPr>
            <w:r w:rsidDel="00000000" w:rsidR="00000000" w:rsidRPr="00000000">
              <w:rPr>
                <w:rtl w:val="0"/>
              </w:rPr>
              <w:t xml:space="preserve">02/06/2026</w:t>
            </w:r>
          </w:p>
        </w:tc>
      </w:tr>
      <w:tr>
        <w:trPr>
          <w:cantSplit w:val="0"/>
          <w:tblHeader w:val="0"/>
        </w:trPr>
        <w:tc>
          <w:tcPr/>
          <w:p w:rsidR="00000000" w:rsidDel="00000000" w:rsidP="00000000" w:rsidRDefault="00000000" w:rsidRPr="00000000" w14:paraId="00000026">
            <w:pPr>
              <w:rPr/>
            </w:pPr>
            <w:r w:rsidDel="00000000" w:rsidR="00000000" w:rsidRPr="00000000">
              <w:rPr>
                <w:rtl w:val="0"/>
              </w:rPr>
              <w:t xml:space="preserve">7</w:t>
            </w:r>
          </w:p>
        </w:tc>
        <w:tc>
          <w:tcPr/>
          <w:p w:rsidR="00000000" w:rsidDel="00000000" w:rsidP="00000000" w:rsidRDefault="00000000" w:rsidRPr="00000000" w14:paraId="00000027">
            <w:pPr>
              <w:rPr/>
            </w:pPr>
            <w:r w:rsidDel="00000000" w:rsidR="00000000" w:rsidRPr="00000000">
              <w:rPr>
                <w:rtl w:val="0"/>
              </w:rPr>
              <w:t xml:space="preserve">16/06/2026</w:t>
            </w:r>
          </w:p>
        </w:tc>
      </w:tr>
    </w:tbl>
    <w:p w:rsidR="00000000" w:rsidDel="00000000" w:rsidP="00000000" w:rsidRDefault="00000000" w:rsidRPr="00000000" w14:paraId="00000028">
      <w:pPr>
        <w:rPr/>
      </w:pPr>
      <w:r w:rsidDel="00000000" w:rsidR="00000000" w:rsidRPr="00000000">
        <w:rPr>
          <w:rtl w:val="0"/>
        </w:rPr>
        <w:t xml:space="preserve">Os alunos que se inscreverem deverão ingressar no grupo de whatsapp a seguir, em que serão disponibilizadas as informações sobre os encontros: </w:t>
      </w:r>
      <w:hyperlink r:id="rId8">
        <w:r w:rsidDel="00000000" w:rsidR="00000000" w:rsidRPr="00000000">
          <w:rPr>
            <w:color w:val="0000ff"/>
            <w:u w:val="single"/>
            <w:rtl w:val="0"/>
          </w:rPr>
          <w:t xml:space="preserve">https://chat.whatsapp.com/Kptciq2z6dd3JjQXIIoMeH</w:t>
        </w:r>
      </w:hyperlink>
      <w:r w:rsidDel="00000000" w:rsidR="00000000" w:rsidRPr="00000000">
        <w:rPr>
          <w:rtl w:val="0"/>
        </w:rPr>
        <w:t xml:space="preserve">. </w:t>
      </w:r>
    </w:p>
    <w:p w:rsidR="00000000" w:rsidDel="00000000" w:rsidP="00000000" w:rsidRDefault="00000000" w:rsidRPr="00000000" w14:paraId="00000029">
      <w:pPr>
        <w:pStyle w:val="Heading1"/>
        <w:numPr>
          <w:ilvl w:val="0"/>
          <w:numId w:val="2"/>
        </w:numPr>
        <w:spacing w:line="240" w:lineRule="auto"/>
        <w:ind w:left="360" w:hanging="360"/>
        <w:rPr/>
      </w:pPr>
      <w:bookmarkStart w:colFirst="0" w:colLast="0" w:name="_heading=h.m1ps92v0ulnz" w:id="11"/>
      <w:bookmarkEnd w:id="11"/>
      <w:r w:rsidDel="00000000" w:rsidR="00000000" w:rsidRPr="00000000">
        <w:rPr>
          <w:rtl w:val="0"/>
        </w:rPr>
        <w:t xml:space="preserve">INSCRIÇÕES </w:t>
      </w:r>
    </w:p>
    <w:p w:rsidR="00000000" w:rsidDel="00000000" w:rsidP="00000000" w:rsidRDefault="00000000" w:rsidRPr="00000000" w14:paraId="0000002A">
      <w:pPr>
        <w:rPr>
          <w:i w:val="1"/>
          <w:iCs w:val="1"/>
        </w:rPr>
      </w:pPr>
      <w:r w:rsidDel="00000000" w:rsidR="00000000" w:rsidRPr="00000000">
        <w:rPr>
          <w:rtl w:val="0"/>
        </w:rPr>
        <w:t xml:space="preserve">As inscrições poderão ser realizadas desde a publicação deste edital até o dia 31 de março através do e-mail</w:t>
      </w:r>
      <w:hyperlink r:id="rId9">
        <w:r w:rsidDel="00000000" w:rsidR="00000000" w:rsidRPr="00000000">
          <w:rPr>
            <w:color w:val="1155cc"/>
            <w:u w:val="single"/>
            <w:rtl w:val="0"/>
          </w:rPr>
          <w:t xml:space="preserve"> assessoria.academica@fmp.com.br</w:t>
        </w:r>
      </w:hyperlink>
      <w:r w:rsidDel="00000000" w:rsidR="00000000" w:rsidRPr="00000000">
        <w:rPr>
          <w:rtl w:val="0"/>
        </w:rPr>
        <w:t xml:space="preserve">. Aqueles que desejam se inscrever, mas não figuram na condição de acadêmicos da FMP, deverão anexar cópias digitalizadas do histórico escolar atualizado e, se graduado, do diploma do título acadêmico mais elevado (graduação, especialização, mestrado, ou doutorado), assim como do comprovante de matrícula se estiver cursando pós-graduação </w:t>
      </w:r>
      <w:r w:rsidDel="00000000" w:rsidR="00000000" w:rsidRPr="00000000">
        <w:rPr>
          <w:i w:val="1"/>
          <w:iCs w:val="1"/>
          <w:rtl w:val="0"/>
        </w:rPr>
        <w:t xml:space="preserve">lato ou stricto sensu. </w:t>
      </w:r>
    </w:p>
    <w:p w:rsidR="00000000" w:rsidDel="00000000" w:rsidP="00000000" w:rsidRDefault="00000000" w:rsidRPr="00000000" w14:paraId="0000002B">
      <w:pPr>
        <w:pStyle w:val="Heading1"/>
        <w:numPr>
          <w:ilvl w:val="0"/>
          <w:numId w:val="2"/>
        </w:numPr>
        <w:spacing w:line="240" w:lineRule="auto"/>
        <w:ind w:left="360" w:hanging="360"/>
        <w:rPr/>
      </w:pPr>
      <w:bookmarkStart w:colFirst="0" w:colLast="0" w:name="_heading=h.vgg2ipielro9" w:id="12"/>
      <w:bookmarkEnd w:id="12"/>
      <w:r w:rsidDel="00000000" w:rsidR="00000000" w:rsidRPr="00000000">
        <w:rPr>
          <w:rtl w:val="0"/>
        </w:rPr>
        <w:t xml:space="preserve">DAS DISPOSIÇÕES FINAIS </w:t>
      </w:r>
    </w:p>
    <w:p w:rsidR="00000000" w:rsidDel="00000000" w:rsidP="00000000" w:rsidRDefault="00000000" w:rsidRPr="00000000" w14:paraId="0000002C">
      <w:pPr>
        <w:rPr/>
      </w:pPr>
      <w:r w:rsidDel="00000000" w:rsidR="00000000" w:rsidRPr="00000000">
        <w:rPr>
          <w:rtl w:val="0"/>
        </w:rPr>
        <w:t xml:space="preserve">Eventuais dúvidas acerca do grupo de pesquisa podem ser encaminhadas para o e-mail: </w:t>
      </w:r>
      <w:hyperlink r:id="rId10">
        <w:r w:rsidDel="00000000" w:rsidR="00000000" w:rsidRPr="00000000">
          <w:rPr>
            <w:color w:val="1155cc"/>
            <w:u w:val="single"/>
            <w:rtl w:val="0"/>
          </w:rPr>
          <w:t xml:space="preserve">leieliberdadepoa@gmail.com</w:t>
        </w:r>
      </w:hyperlink>
      <w:r w:rsidDel="00000000" w:rsidR="00000000" w:rsidRPr="00000000">
        <w:rPr>
          <w:rtl w:val="0"/>
        </w:rPr>
        <w:t xml:space="preserve"> </w:t>
      </w:r>
    </w:p>
    <w:p w:rsidR="00000000" w:rsidDel="00000000" w:rsidP="00000000" w:rsidRDefault="00000000" w:rsidRPr="00000000" w14:paraId="0000002D">
      <w:pPr>
        <w:keepNext w:val="1"/>
        <w:keepLines w:val="1"/>
        <w:ind w:left="5812" w:firstLine="0"/>
        <w:jc w:val="right"/>
        <w:rPr>
          <w:rFonts w:ascii="Times New Roman" w:cs="Times New Roman" w:eastAsia="Times New Roman" w:hAnsi="Times New Roman"/>
          <w:sz w:val="24"/>
          <w:szCs w:val="24"/>
        </w:rPr>
      </w:pPr>
      <w:r w:rsidDel="00000000" w:rsidR="00000000" w:rsidRPr="00000000">
        <w:rPr>
          <w:sz w:val="24"/>
          <w:szCs w:val="24"/>
          <w:rtl w:val="0"/>
        </w:rPr>
        <w:t xml:space="preserve">04/03/26</w:t>
      </w:r>
      <w:r w:rsidDel="00000000" w:rsidR="00000000" w:rsidRPr="00000000">
        <w:rPr>
          <w:rtl w:val="0"/>
        </w:rPr>
      </w:r>
    </w:p>
    <w:p w:rsidR="00000000" w:rsidDel="00000000" w:rsidP="00000000" w:rsidRDefault="00000000" w:rsidRPr="00000000" w14:paraId="0000002E">
      <w:pPr>
        <w:keepNext w:val="1"/>
        <w:keepLines w:val="1"/>
        <w:ind w:left="5812" w:firstLine="0"/>
        <w:jc w:val="left"/>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2F">
      <w:pPr>
        <w:keepNext w:val="1"/>
        <w:keepLines w:val="1"/>
        <w:ind w:left="5812" w:firstLine="0"/>
        <w:jc w:val="left"/>
        <w:rPr>
          <w:rFonts w:ascii="Times New Roman" w:cs="Times New Roman" w:eastAsia="Times New Roman" w:hAnsi="Times New Roman"/>
          <w:sz w:val="24"/>
          <w:szCs w:val="24"/>
        </w:rPr>
      </w:pPr>
      <w:r w:rsidDel="00000000" w:rsidR="00000000" w:rsidRPr="00000000">
        <w:rPr>
          <w:rtl w:val="0"/>
        </w:rPr>
      </w:r>
    </w:p>
    <w:sectPr>
      <w:headerReference r:id="rId11" w:type="default"/>
      <w:headerReference r:id="rId12" w:type="first"/>
      <w:footerReference r:id="rId13" w:type="default"/>
      <w:footerReference r:id="rId14" w:type="first"/>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Times New Roman"/>
  <w:font w:name="Calibri"/>
  <w:font w:name="Arial"/>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Raleway ExtraBold">
    <w:embedBold w:fontKey="{00000000-0000-0000-0000-000000000000}" r:id="rId5" w:subsetted="0"/>
    <w:embedBoldItalic w:fontKey="{00000000-0000-0000-0000-000000000000}" r:id="rId6" w:subsetted="0"/>
  </w:font>
  <w:font w:name="Raleway Black">
    <w:embedBold w:fontKey="{00000000-0000-0000-0000-000000000000}" r:id="rId7" w:subsetted="0"/>
    <w:embedBoldItalic w:fontKey="{00000000-0000-0000-0000-000000000000}" r:id="rId8" w:subsetted="0"/>
  </w:font>
  <w:font w:name="Raleway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Candara">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Raleway Medium">
    <w:embedRegular w:fontKey="{00000000-0000-0000-0000-000000000000}" r:id="rId17" w:subsetted="0"/>
    <w:embedBold w:fontKey="{00000000-0000-0000-0000-000000000000}" r:id="rId18" w:subsetted="0"/>
    <w:embedItalic w:fontKey="{00000000-0000-0000-0000-000000000000}" r:id="rId19" w:subsetted="0"/>
    <w:embedBoldItalic w:fontKey="{00000000-0000-0000-0000-000000000000}" r:id="rId20"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D">
    <w:pPr>
      <w:rPr/>
    </w:pPr>
    <w:r w:rsidDel="00000000" w:rsidR="00000000" w:rsidRPr="00000000">
      <w:rPr>
        <w:rtl w:val="0"/>
      </w:rPr>
    </w:r>
  </w:p>
  <w:p w:rsidR="00000000" w:rsidDel="00000000" w:rsidP="00000000" w:rsidRDefault="00000000" w:rsidRPr="00000000" w14:paraId="0000003E">
    <w:pPr>
      <w:jc w:val="right"/>
      <w:rPr>
        <w:rFonts w:ascii="Raleway Light" w:cs="Raleway Light" w:eastAsia="Raleway Light" w:hAnsi="Raleway Light"/>
        <w:color w:val="999999"/>
      </w:rPr>
    </w:pPr>
    <w:r w:rsidDel="00000000" w:rsidR="00000000" w:rsidRPr="00000000">
      <w:rPr>
        <w:rFonts w:ascii="Raleway Light" w:cs="Raleway Light" w:eastAsia="Raleway Light" w:hAnsi="Raleway Light"/>
        <w:color w:val="999999"/>
      </w:rPr>
      <w:fldChar w:fldCharType="begin"/>
      <w:instrText xml:space="preserve">PAGE</w:instrText>
      <w:fldChar w:fldCharType="separate"/>
      <w:fldChar w:fldCharType="end"/>
    </w: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F">
    <w:pPr>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0">
    <w:pPr>
      <w:widowControl w:val="0"/>
      <w:spacing w:after="0" w:before="0" w:line="276" w:lineRule="auto"/>
      <w:jc w:val="left"/>
      <w:rPr>
        <w:rFonts w:ascii="Calibri" w:cs="Calibri" w:eastAsia="Calibri" w:hAnsi="Calibri"/>
      </w:rPr>
    </w:pPr>
    <w:r w:rsidDel="00000000" w:rsidR="00000000" w:rsidRPr="00000000">
      <w:rPr>
        <w:rtl w:val="0"/>
      </w:rPr>
    </w:r>
  </w:p>
  <w:tbl>
    <w:tblPr>
      <w:tblStyle w:val="Table2"/>
      <w:tblW w:w="10456.0" w:type="dxa"/>
      <w:jc w:val="left"/>
      <w:tblInd w:w="-992.0" w:type="dxa"/>
      <w:tblBorders>
        <w:top w:color="7f7f7f" w:space="0" w:sz="24" w:val="single"/>
        <w:bottom w:color="7f7f7f" w:space="0" w:sz="24" w:val="single"/>
      </w:tblBorders>
      <w:tblLayout w:type="fixed"/>
      <w:tblLook w:val="0400"/>
    </w:tblPr>
    <w:tblGrid>
      <w:gridCol w:w="2518"/>
      <w:gridCol w:w="283"/>
      <w:gridCol w:w="7655"/>
      <w:tblGridChange w:id="0">
        <w:tblGrid>
          <w:gridCol w:w="2518"/>
          <w:gridCol w:w="283"/>
          <w:gridCol w:w="7655"/>
        </w:tblGrid>
      </w:tblGridChange>
    </w:tblGrid>
    <w:tr>
      <w:trPr>
        <w:cantSplit w:val="0"/>
        <w:tblHeader w:val="0"/>
      </w:trPr>
      <w:tc>
        <w:tcPr>
          <w:tcBorders>
            <w:top w:color="000000" w:space="0" w:sz="4" w:val="single"/>
            <w:bottom w:color="000000" w:space="0" w:sz="4" w:val="single"/>
          </w:tcBorders>
          <w:vAlign w:val="center"/>
        </w:tcPr>
        <w:p w:rsidR="00000000" w:rsidDel="00000000" w:rsidP="00000000" w:rsidRDefault="00000000" w:rsidRPr="00000000" w14:paraId="00000031">
          <w:pPr>
            <w:spacing w:after="0" w:before="0" w:line="240" w:lineRule="auto"/>
            <w:jc w:val="center"/>
            <w:rPr>
              <w:rFonts w:ascii="Calibri" w:cs="Calibri" w:eastAsia="Calibri" w:hAnsi="Calibri"/>
            </w:rPr>
          </w:pPr>
          <w:r w:rsidDel="00000000" w:rsidR="00000000" w:rsidRPr="00000000">
            <w:rPr>
              <w:rFonts w:ascii="Arial" w:cs="Arial" w:eastAsia="Arial" w:hAnsi="Arial"/>
              <w:b w:val="1"/>
              <w:bCs w:val="1"/>
              <w:sz w:val="20"/>
              <w:szCs w:val="20"/>
            </w:rPr>
            <w:drawing>
              <wp:inline distB="0" distT="0" distL="0" distR="0">
                <wp:extent cx="1573530" cy="765810"/>
                <wp:effectExtent b="0" l="0" r="0" t="0"/>
                <wp:docPr descr="FMP_logo_versaopreferencial_horizontal" id="13" name="image1.jpg"/>
                <a:graphic>
                  <a:graphicData uri="http://schemas.openxmlformats.org/drawingml/2006/picture">
                    <pic:pic>
                      <pic:nvPicPr>
                        <pic:cNvPr descr="FMP_logo_versaopreferencial_horizontal" id="0" name="image1.jpg"/>
                        <pic:cNvPicPr preferRelativeResize="0"/>
                      </pic:nvPicPr>
                      <pic:blipFill>
                        <a:blip r:embed="rId1"/>
                        <a:srcRect b="0" l="0" r="0" t="0"/>
                        <a:stretch>
                          <a:fillRect/>
                        </a:stretch>
                      </pic:blipFill>
                      <pic:spPr>
                        <a:xfrm>
                          <a:off x="0" y="0"/>
                          <a:ext cx="1573530" cy="765810"/>
                        </a:xfrm>
                        <a:prstGeom prst="rect"/>
                        <a:ln/>
                      </pic:spPr>
                    </pic:pic>
                  </a:graphicData>
                </a:graphic>
              </wp:inline>
            </w:drawing>
          </w: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32">
          <w:pPr>
            <w:tabs>
              <w:tab w:val="center" w:leader="none" w:pos="4252"/>
              <w:tab w:val="right" w:leader="none" w:pos="8504"/>
            </w:tabs>
            <w:spacing w:after="0" w:before="0" w:line="240" w:lineRule="auto"/>
            <w:jc w:val="left"/>
            <w:rPr>
              <w:rFonts w:ascii="Calibri" w:cs="Calibri" w:eastAsia="Calibri" w:hAnsi="Calibri"/>
            </w:rPr>
          </w:pPr>
          <w:r w:rsidDel="00000000" w:rsidR="00000000" w:rsidRPr="00000000">
            <w:rPr>
              <w:rtl w:val="0"/>
            </w:rPr>
          </w:r>
        </w:p>
      </w:tc>
      <w:tc>
        <w:tcPr>
          <w:tcBorders>
            <w:top w:color="000000" w:space="0" w:sz="4" w:val="single"/>
            <w:bottom w:color="000000" w:space="0" w:sz="4" w:val="single"/>
          </w:tcBorders>
        </w:tcPr>
        <w:p w:rsidR="00000000" w:rsidDel="00000000" w:rsidP="00000000" w:rsidRDefault="00000000" w:rsidRPr="00000000" w14:paraId="00000033">
          <w:pPr>
            <w:spacing w:after="0" w:before="0" w:line="240" w:lineRule="auto"/>
            <w:jc w:val="center"/>
            <w:rPr>
              <w:rFonts w:ascii="Candara" w:cs="Candara" w:eastAsia="Candara" w:hAnsi="Candara"/>
              <w:b w:val="1"/>
              <w:bCs w:val="1"/>
              <w:smallCaps w:val="1"/>
              <w:sz w:val="16"/>
              <w:szCs w:val="16"/>
            </w:rPr>
          </w:pPr>
          <w:r w:rsidDel="00000000" w:rsidR="00000000" w:rsidRPr="00000000">
            <w:rPr>
              <w:rtl w:val="0"/>
            </w:rPr>
          </w:r>
        </w:p>
        <w:p w:rsidR="00000000" w:rsidDel="00000000" w:rsidP="00000000" w:rsidRDefault="00000000" w:rsidRPr="00000000" w14:paraId="00000034">
          <w:pPr>
            <w:spacing w:after="0" w:before="0" w:line="24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Faculdade de Direito da</w:t>
          </w:r>
        </w:p>
        <w:p w:rsidR="00000000" w:rsidDel="00000000" w:rsidP="00000000" w:rsidRDefault="00000000" w:rsidRPr="00000000" w14:paraId="00000035">
          <w:pPr>
            <w:spacing w:after="0" w:before="0" w:line="240" w:lineRule="auto"/>
            <w:jc w:val="center"/>
            <w:rPr>
              <w:rFonts w:ascii="Arial" w:cs="Arial" w:eastAsia="Arial" w:hAnsi="Arial"/>
              <w:b w:val="1"/>
              <w:bCs w:val="1"/>
              <w:sz w:val="20"/>
              <w:szCs w:val="20"/>
            </w:rPr>
          </w:pPr>
          <w:r w:rsidDel="00000000" w:rsidR="00000000" w:rsidRPr="00000000">
            <w:rPr>
              <w:rFonts w:ascii="Arial" w:cs="Arial" w:eastAsia="Arial" w:hAnsi="Arial"/>
              <w:b w:val="1"/>
              <w:bCs w:val="1"/>
              <w:sz w:val="20"/>
              <w:szCs w:val="20"/>
              <w:rtl w:val="0"/>
            </w:rPr>
            <w:t xml:space="preserve"> Fundação Escola Superior do Ministério Público</w:t>
          </w:r>
        </w:p>
        <w:p w:rsidR="00000000" w:rsidDel="00000000" w:rsidP="00000000" w:rsidRDefault="00000000" w:rsidRPr="00000000" w14:paraId="00000036">
          <w:pPr>
            <w:spacing w:after="0" w:before="0" w:line="240" w:lineRule="auto"/>
            <w:ind w:right="-108" w:hanging="103"/>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Recredenciada pela Portaria MEC n° 2.132, de 11/12/2019– DOU nº 240 de 12/12/2019, pág.66, Seção 1. </w:t>
          </w:r>
        </w:p>
        <w:p w:rsidR="00000000" w:rsidDel="00000000" w:rsidP="00000000" w:rsidRDefault="00000000" w:rsidRPr="00000000" w14:paraId="00000037">
          <w:pPr>
            <w:spacing w:after="0" w:before="0" w:line="240" w:lineRule="auto"/>
            <w:jc w:val="center"/>
            <w:rPr>
              <w:rFonts w:ascii="Arial" w:cs="Arial" w:eastAsia="Arial" w:hAnsi="Arial"/>
              <w:sz w:val="14"/>
              <w:szCs w:val="14"/>
            </w:rPr>
          </w:pPr>
          <w:r w:rsidDel="00000000" w:rsidR="00000000" w:rsidRPr="00000000">
            <w:rPr>
              <w:rtl w:val="0"/>
            </w:rPr>
          </w:r>
        </w:p>
        <w:p w:rsidR="00000000" w:rsidDel="00000000" w:rsidP="00000000" w:rsidRDefault="00000000" w:rsidRPr="00000000" w14:paraId="00000038">
          <w:pPr>
            <w:spacing w:after="0" w:before="0" w:line="240" w:lineRule="auto"/>
            <w:jc w:val="center"/>
            <w:rPr>
              <w:rFonts w:ascii="Arial" w:cs="Arial" w:eastAsia="Arial" w:hAnsi="Arial"/>
              <w:sz w:val="20"/>
              <w:szCs w:val="20"/>
            </w:rPr>
          </w:pPr>
          <w:r w:rsidDel="00000000" w:rsidR="00000000" w:rsidRPr="00000000">
            <w:rPr>
              <w:rFonts w:ascii="Arial" w:cs="Arial" w:eastAsia="Arial" w:hAnsi="Arial"/>
              <w:b w:val="1"/>
              <w:bCs w:val="1"/>
              <w:sz w:val="20"/>
              <w:szCs w:val="20"/>
              <w:rtl w:val="0"/>
            </w:rPr>
            <w:t xml:space="preserve">Curso de Graduação em Direito</w:t>
          </w:r>
          <w:r w:rsidDel="00000000" w:rsidR="00000000" w:rsidRPr="00000000">
            <w:rPr>
              <w:rtl w:val="0"/>
            </w:rPr>
          </w:r>
        </w:p>
        <w:p w:rsidR="00000000" w:rsidDel="00000000" w:rsidP="00000000" w:rsidRDefault="00000000" w:rsidRPr="00000000" w14:paraId="00000039">
          <w:pPr>
            <w:spacing w:after="0" w:before="0" w:line="240" w:lineRule="auto"/>
            <w:jc w:val="center"/>
            <w:rPr>
              <w:rFonts w:ascii="Arial" w:cs="Arial" w:eastAsia="Arial" w:hAnsi="Arial"/>
              <w:sz w:val="16"/>
              <w:szCs w:val="16"/>
            </w:rPr>
          </w:pPr>
          <w:r w:rsidDel="00000000" w:rsidR="00000000" w:rsidRPr="00000000">
            <w:rPr>
              <w:rFonts w:ascii="Arial" w:cs="Arial" w:eastAsia="Arial" w:hAnsi="Arial"/>
              <w:sz w:val="16"/>
              <w:szCs w:val="16"/>
              <w:rtl w:val="0"/>
            </w:rPr>
            <w:t xml:space="preserve">Renovação de reconhecimento pela Portaria MEC n° 207, de 25 de junho de 2020 – DOU nº 128 de 7/7/2020, pág. 69, Seção 1</w:t>
          </w:r>
        </w:p>
        <w:p w:rsidR="00000000" w:rsidDel="00000000" w:rsidP="00000000" w:rsidRDefault="00000000" w:rsidRPr="00000000" w14:paraId="0000003A">
          <w:pPr>
            <w:spacing w:after="0" w:before="0" w:line="240" w:lineRule="auto"/>
            <w:jc w:val="center"/>
            <w:rPr>
              <w:rFonts w:ascii="Candara" w:cs="Candara" w:eastAsia="Candara" w:hAnsi="Candara"/>
              <w:sz w:val="16"/>
              <w:szCs w:val="16"/>
            </w:rPr>
          </w:pPr>
          <w:r w:rsidDel="00000000" w:rsidR="00000000" w:rsidRPr="00000000">
            <w:rPr>
              <w:rtl w:val="0"/>
            </w:rPr>
          </w:r>
        </w:p>
      </w:tc>
    </w:tr>
  </w:tbl>
  <w:p w:rsidR="00000000" w:rsidDel="00000000" w:rsidP="00000000" w:rsidRDefault="00000000" w:rsidRPr="00000000" w14:paraId="0000003B">
    <w:pPr>
      <w:spacing w:after="0" w:before="0" w:line="276" w:lineRule="auto"/>
      <w:jc w:val="center"/>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upperRoman"/>
      <w:lvlText w:val="%1."/>
      <w:lvlJc w:val="right"/>
      <w:pPr>
        <w:ind w:left="360" w:hanging="360"/>
      </w:pPr>
      <w:rPr>
        <w:sz w:val="28"/>
        <w:szCs w:val="28"/>
      </w:rPr>
    </w:lvl>
    <w:lvl w:ilvl="1">
      <w:start w:val="1"/>
      <w:numFmt w:val="decimal"/>
      <w:lvlText w:val="%1.%2."/>
      <w:lvlJc w:val="left"/>
      <w:pPr>
        <w:ind w:left="1080" w:hanging="720"/>
      </w:pPr>
      <w:rPr/>
    </w:lvl>
    <w:lvl w:ilvl="2">
      <w:start w:val="1"/>
      <w:numFmt w:val="decimal"/>
      <w:lvlText w:val="%1.%2.%3."/>
      <w:lvlJc w:val="left"/>
      <w:pPr>
        <w:ind w:left="1080" w:hanging="720"/>
      </w:pPr>
      <w:rPr/>
    </w:lvl>
    <w:lvl w:ilvl="3">
      <w:start w:val="1"/>
      <w:numFmt w:val="decimal"/>
      <w:lvlText w:val="%1.%2.%3.%4."/>
      <w:lvlJc w:val="left"/>
      <w:pPr>
        <w:ind w:left="1440" w:hanging="1080"/>
      </w:pPr>
      <w:rPr/>
    </w:lvl>
    <w:lvl w:ilvl="4">
      <w:start w:val="1"/>
      <w:numFmt w:val="decimal"/>
      <w:lvlText w:val="%1.%2.%3.%4.%5."/>
      <w:lvlJc w:val="left"/>
      <w:pPr>
        <w:ind w:left="1800" w:hanging="1440"/>
      </w:pPr>
      <w:rPr/>
    </w:lvl>
    <w:lvl w:ilvl="5">
      <w:start w:val="1"/>
      <w:numFmt w:val="decimal"/>
      <w:lvlText w:val="%1.%2.%3.%4.%5.%6."/>
      <w:lvlJc w:val="left"/>
      <w:pPr>
        <w:ind w:left="1800" w:hanging="1440"/>
      </w:pPr>
      <w:rPr/>
    </w:lvl>
    <w:lvl w:ilvl="6">
      <w:start w:val="1"/>
      <w:numFmt w:val="decimal"/>
      <w:lvlText w:val="%1.%2.%3.%4.%5.%6.%7."/>
      <w:lvlJc w:val="left"/>
      <w:pPr>
        <w:ind w:left="2160" w:hanging="1800"/>
      </w:pPr>
      <w:rPr/>
    </w:lvl>
    <w:lvl w:ilvl="7">
      <w:start w:val="1"/>
      <w:numFmt w:val="decimal"/>
      <w:lvlText w:val="%1.%2.%3.%4.%5.%6.%7.%8."/>
      <w:lvlJc w:val="left"/>
      <w:pPr>
        <w:ind w:left="2520" w:hanging="2160"/>
      </w:pPr>
      <w:rPr/>
    </w:lvl>
    <w:lvl w:ilvl="8">
      <w:start w:val="1"/>
      <w:numFmt w:val="decimal"/>
      <w:lvlText w:val="%1.%2.%3.%4.%5.%6.%7.%8.%9."/>
      <w:lvlJc w:val="left"/>
      <w:pPr>
        <w:ind w:left="2520" w:hanging="2160"/>
      </w:pPr>
      <w:rPr/>
    </w:lvl>
  </w:abstractNum>
  <w:num w:numId="1">
    <w:abstractNumId w:val="1"/>
  </w:num>
  <w:num w:numId="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Raleway Medium" w:cs="Raleway Medium" w:eastAsia="Raleway Medium" w:hAnsi="Raleway Medium"/>
        <w:sz w:val="22"/>
        <w:szCs w:val="22"/>
        <w:highlight w:val="white"/>
        <w:lang w:val="pt_BR"/>
      </w:rPr>
    </w:rPrDefault>
    <w:pPrDefault>
      <w:pPr>
        <w:spacing w:after="200" w:before="200" w:line="360" w:lineRule="auto"/>
        <w:jc w:val="both"/>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keepNext w:val="1"/>
      <w:keepLines w:val="1"/>
      <w:jc w:val="left"/>
    </w:pPr>
    <w:rPr>
      <w:rFonts w:ascii="Raleway" w:cs="Raleway" w:eastAsia="Raleway" w:hAnsi="Raleway"/>
      <w:b w:val="1"/>
      <w:bCs w:val="1"/>
      <w:sz w:val="34"/>
      <w:szCs w:val="34"/>
    </w:rPr>
  </w:style>
  <w:style w:type="paragraph" w:styleId="Heading2">
    <w:name w:val="heading 2"/>
    <w:basedOn w:val="Normal"/>
    <w:next w:val="Normal"/>
    <w:pPr>
      <w:keepNext w:val="1"/>
      <w:keepLines w:val="1"/>
      <w:jc w:val="left"/>
    </w:pPr>
    <w:rPr>
      <w:rFonts w:ascii="Raleway" w:cs="Raleway" w:eastAsia="Raleway" w:hAnsi="Raleway"/>
      <w:b w:val="1"/>
      <w:bCs w:val="1"/>
      <w:sz w:val="30"/>
      <w:szCs w:val="30"/>
    </w:rPr>
  </w:style>
  <w:style w:type="paragraph" w:styleId="Heading3">
    <w:name w:val="heading 3"/>
    <w:basedOn w:val="Normal"/>
    <w:next w:val="Normal"/>
    <w:pPr>
      <w:keepNext w:val="1"/>
      <w:keepLines w:val="1"/>
      <w:jc w:val="left"/>
    </w:pPr>
    <w:rPr>
      <w:rFonts w:ascii="Raleway" w:cs="Raleway" w:eastAsia="Raleway" w:hAnsi="Raleway"/>
      <w:b w:val="1"/>
      <w:bCs w:val="1"/>
      <w:sz w:val="26"/>
      <w:szCs w:val="26"/>
    </w:rPr>
  </w:style>
  <w:style w:type="paragraph" w:styleId="Heading4">
    <w:name w:val="heading 4"/>
    <w:basedOn w:val="Normal"/>
    <w:next w:val="Normal"/>
    <w:pPr>
      <w:keepNext w:val="1"/>
      <w:keepLines w:val="1"/>
      <w:jc w:val="left"/>
    </w:pPr>
    <w:rPr>
      <w:color w:val="666666"/>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iCs w:val="1"/>
      <w:color w:val="666666"/>
    </w:rPr>
  </w:style>
  <w:style w:type="paragraph" w:styleId="Title">
    <w:name w:val="Title"/>
    <w:basedOn w:val="Normal"/>
    <w:next w:val="Normal"/>
    <w:pPr>
      <w:keepNext w:val="1"/>
      <w:keepLines w:val="1"/>
      <w:spacing w:line="240" w:lineRule="auto"/>
    </w:pPr>
    <w:rPr>
      <w:rFonts w:ascii="Raleway Black" w:cs="Raleway Black" w:eastAsia="Raleway Black" w:hAnsi="Raleway Black"/>
      <w:sz w:val="36"/>
      <w:szCs w:val="36"/>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table" w:styleId="TableNormal0" w:customStyle="1">
    <w:name w:val="TableNormal"/>
    <w:tblPr>
      <w:tblCellMar>
        <w:top w:w="0.0" w:type="dxa"/>
        <w:left w:w="0.0" w:type="dxa"/>
        <w:bottom w:w="0.0" w:type="dxa"/>
        <w:right w:w="0.0" w:type="dxa"/>
      </w:tblCellMar>
    </w:tblPr>
  </w:style>
  <w:style w:type="table" w:styleId="TableNormal1" w:customStyle="1">
    <w:name w:val="Table Normal1"/>
    <w:tblPr>
      <w:tblCellMar>
        <w:top w:w="0.0" w:type="dxa"/>
        <w:left w:w="0.0" w:type="dxa"/>
        <w:bottom w:w="0.0" w:type="dxa"/>
        <w:right w:w="0.0" w:type="dxa"/>
      </w:tblCellMar>
    </w:tblPr>
  </w:style>
  <w:style w:type="table" w:styleId="TableNormal2" w:customStyle="1">
    <w:name w:val="Table Normal2"/>
    <w:tblPr>
      <w:tblCellMar>
        <w:top w:w="0.0" w:type="dxa"/>
        <w:left w:w="0.0" w:type="dxa"/>
        <w:bottom w:w="0.0" w:type="dxa"/>
        <w:right w:w="0.0" w:type="dxa"/>
      </w:tblCellMar>
    </w:tblPr>
  </w:style>
  <w:style w:type="table" w:styleId="TableNormal3" w:customStyle="1">
    <w:name w:val="Table Normal3"/>
    <w:tblPr>
      <w:tblCellMar>
        <w:top w:w="0.0" w:type="dxa"/>
        <w:left w:w="0.0" w:type="dxa"/>
        <w:bottom w:w="0.0" w:type="dxa"/>
        <w:right w:w="0.0" w:type="dxa"/>
      </w:tblCellMar>
    </w:tblPr>
  </w:style>
  <w:style w:type="table" w:styleId="TableNormal4" w:customStyle="1">
    <w:name w:val="Table Normal4"/>
    <w:tblPr>
      <w:tblCellMar>
        <w:top w:w="0.0" w:type="dxa"/>
        <w:left w:w="0.0" w:type="dxa"/>
        <w:bottom w:w="0.0" w:type="dxa"/>
        <w:right w:w="0.0" w:type="dxa"/>
      </w:tblCellMar>
    </w:tblPr>
  </w:style>
  <w:style w:type="table" w:styleId="TableNormal5" w:customStyle="1">
    <w:name w:val="Table Normal5"/>
    <w:tblPr>
      <w:tblCellMar>
        <w:top w:w="0.0" w:type="dxa"/>
        <w:left w:w="0.0" w:type="dxa"/>
        <w:bottom w:w="0.0" w:type="dxa"/>
        <w:right w:w="0.0" w:type="dxa"/>
      </w:tblCellMar>
    </w:tblPr>
  </w:style>
  <w:style w:type="table" w:styleId="TableNormal6" w:customStyle="1">
    <w:name w:val="Table Normal6"/>
    <w:tblPr>
      <w:tblCellMar>
        <w:top w:w="0.0" w:type="dxa"/>
        <w:left w:w="0.0" w:type="dxa"/>
        <w:bottom w:w="0.0" w:type="dxa"/>
        <w:right w:w="0.0" w:type="dxa"/>
      </w:tblCellMar>
    </w:tblPr>
  </w:style>
  <w:style w:type="table" w:styleId="a" w:customStyle="1">
    <w:basedOn w:val="TableNormal6"/>
    <w:tblPr>
      <w:tblStyleRowBandSize w:val="1"/>
      <w:tblStyleColBandSize w:val="1"/>
      <w:tblCellMar>
        <w:top w:w="100.0" w:type="dxa"/>
        <w:left w:w="100.0" w:type="dxa"/>
        <w:bottom w:w="100.0" w:type="dxa"/>
        <w:right w:w="100.0" w:type="dxa"/>
      </w:tblCellMar>
    </w:tblPr>
  </w:style>
  <w:style w:type="table" w:styleId="a0" w:customStyle="1">
    <w:basedOn w:val="TableNormal6"/>
    <w:tblPr>
      <w:tblStyleRowBandSize w:val="1"/>
      <w:tblStyleColBandSize w:val="1"/>
      <w:tblCellMar>
        <w:left w:w="115.0" w:type="dxa"/>
        <w:right w:w="115.0" w:type="dxa"/>
      </w:tblCellMar>
    </w:tblPr>
  </w:style>
  <w:style w:type="table" w:styleId="a1" w:customStyle="1">
    <w:basedOn w:val="TableNormal6"/>
    <w:tblPr>
      <w:tblStyleRowBandSize w:val="1"/>
      <w:tblStyleColBandSize w:val="1"/>
      <w:tblCellMar>
        <w:left w:w="115.0" w:type="dxa"/>
        <w:right w:w="115.0" w:type="dxa"/>
      </w:tblCellMar>
    </w:tblPr>
  </w:style>
  <w:style w:type="table" w:styleId="a2" w:customStyle="1">
    <w:basedOn w:val="TableNormal6"/>
    <w:tblPr>
      <w:tblStyleRowBandSize w:val="1"/>
      <w:tblStyleColBandSize w:val="1"/>
      <w:tblCellMar>
        <w:left w:w="115.0" w:type="dxa"/>
        <w:right w:w="115.0" w:type="dxa"/>
      </w:tblCellMar>
    </w:tblPr>
  </w:style>
  <w:style w:type="table" w:styleId="a3" w:customStyle="1">
    <w:basedOn w:val="TableNormal6"/>
    <w:tblPr>
      <w:tblStyleRowBandSize w:val="1"/>
      <w:tblStyleColBandSize w:val="1"/>
      <w:tblCellMar>
        <w:top w:w="100.0" w:type="dxa"/>
        <w:left w:w="100.0" w:type="dxa"/>
        <w:bottom w:w="100.0" w:type="dxa"/>
        <w:right w:w="100.0" w:type="dxa"/>
      </w:tblCellMar>
    </w:tblPr>
  </w:style>
  <w:style w:type="table" w:styleId="a4" w:customStyle="1">
    <w:basedOn w:val="TableNormal6"/>
    <w:tblPr>
      <w:tblStyleRowBandSize w:val="1"/>
      <w:tblStyleColBandSize w:val="1"/>
      <w:tblCellMar>
        <w:left w:w="115.0" w:type="dxa"/>
        <w:right w:w="115.0" w:type="dxa"/>
      </w:tblCellMar>
    </w:tblPr>
  </w:style>
  <w:style w:type="table" w:styleId="TableGrid">
    <w:name w:val="Table Grid"/>
    <w:basedOn w:val="TableNormal"/>
    <w:uiPriority w:val="39"/>
    <w:rsid w:val="00EC46D6"/>
    <w:pPr>
      <w:spacing w:after="0" w:before="0" w:line="240" w:lineRule="auto"/>
    </w:pPr>
    <w:tblPr>
      <w:tblBorders>
        <w:top w:color="auto" w:space="0" w:sz="4" w:val="single"/>
        <w:left w:color="auto" w:space="0" w:sz="4" w:val="single"/>
        <w:bottom w:color="auto" w:space="0" w:sz="4" w:val="single"/>
        <w:right w:color="auto" w:space="0" w:sz="4" w:val="single"/>
        <w:insideH w:color="auto" w:space="0" w:sz="4" w:val="single"/>
        <w:insideV w:color="auto" w:space="0" w:sz="4" w:val="single"/>
      </w:tblBorders>
    </w:tblPr>
  </w:style>
  <w:style w:type="character" w:styleId="Hyperlink">
    <w:name w:val="Hyperlink"/>
    <w:basedOn w:val="DefaultParagraphFont"/>
    <w:uiPriority w:val="99"/>
    <w:unhideWhenUsed w:val="1"/>
    <w:rsid w:val="00C338C8"/>
    <w:rPr>
      <w:color w:val="0000ff" w:themeColor="hyperlink"/>
      <w:u w:val="single"/>
    </w:rPr>
  </w:style>
  <w:style w:type="character" w:styleId="UnresolvedMention">
    <w:name w:val="Unresolved Mention"/>
    <w:basedOn w:val="DefaultParagraphFont"/>
    <w:uiPriority w:val="99"/>
    <w:semiHidden w:val="1"/>
    <w:unhideWhenUsed w:val="1"/>
    <w:rsid w:val="00C338C8"/>
    <w:rPr>
      <w:color w:val="605e5c"/>
      <w:shd w:color="auto" w:fill="e1dfdd" w:val="clear"/>
    </w:rPr>
  </w:style>
  <w:style w:type="paragraph" w:styleId="Subtitle">
    <w:name w:val="Subtitle"/>
    <w:basedOn w:val="Normal"/>
    <w:next w:val="Normal"/>
    <w:pPr>
      <w:keepNext w:val="1"/>
      <w:keepLines w:val="1"/>
    </w:pPr>
    <w:rPr>
      <w:rFonts w:ascii="Raleway ExtraBold" w:cs="Raleway ExtraBold" w:eastAsia="Raleway ExtraBold" w:hAnsi="Raleway ExtraBold"/>
      <w:sz w:val="24"/>
      <w:szCs w:val="24"/>
    </w:rPr>
  </w:style>
  <w:style w:type="table" w:styleId="Table1">
    <w:basedOn w:val="TableNormal"/>
    <w:pPr>
      <w:spacing w:after="0" w:before="0" w:line="240" w:lineRule="auto"/>
    </w:pPr>
    <w:tblPr>
      <w:tblStyleRowBandSize w:val="1"/>
      <w:tblStyleColBandSize w:val="1"/>
      <w:tblCellMar>
        <w:top w:w="0.0" w:type="dxa"/>
        <w:left w:w="108.0" w:type="dxa"/>
        <w:bottom w:w="0.0" w:type="dxa"/>
        <w:right w:w="108.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eader" Target="header1.xml"/><Relationship Id="rId10" Type="http://schemas.openxmlformats.org/officeDocument/2006/relationships/hyperlink" Target="mailto:leieliberdadepoa@gmail.com" TargetMode="External"/><Relationship Id="rId13" Type="http://schemas.openxmlformats.org/officeDocument/2006/relationships/footer" Target="footer1.xml"/><Relationship Id="rId12" Type="http://schemas.openxmlformats.org/officeDocument/2006/relationships/header" Target="header2.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mailto:assessoria.academica@fmp.com.br" TargetMode="External"/><Relationship Id="rId14"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2.png"/><Relationship Id="rId8" Type="http://schemas.openxmlformats.org/officeDocument/2006/relationships/hyperlink" Target="https://chat.whatsapp.com/Kptciq2z6dd3JjQXIIoMeH" TargetMode="External"/></Relationships>
</file>

<file path=word/_rels/fontTable.xml.rels><?xml version="1.0" encoding="UTF-8" standalone="yes"?><Relationships xmlns="http://schemas.openxmlformats.org/package/2006/relationships"><Relationship Id="rId20" Type="http://schemas.openxmlformats.org/officeDocument/2006/relationships/font" Target="fonts/RalewayMedium-boldItalic.ttf"/><Relationship Id="rId11" Type="http://schemas.openxmlformats.org/officeDocument/2006/relationships/font" Target="fonts/RalewayLight-italic.ttf"/><Relationship Id="rId10" Type="http://schemas.openxmlformats.org/officeDocument/2006/relationships/font" Target="fonts/RalewayLight-bold.ttf"/><Relationship Id="rId13" Type="http://schemas.openxmlformats.org/officeDocument/2006/relationships/font" Target="fonts/Candara-regular.ttf"/><Relationship Id="rId12" Type="http://schemas.openxmlformats.org/officeDocument/2006/relationships/font" Target="fonts/RalewayLight-boldItalic.ttf"/><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9" Type="http://schemas.openxmlformats.org/officeDocument/2006/relationships/font" Target="fonts/RalewayLight-regular.ttf"/><Relationship Id="rId15" Type="http://schemas.openxmlformats.org/officeDocument/2006/relationships/font" Target="fonts/Candara-italic.ttf"/><Relationship Id="rId14" Type="http://schemas.openxmlformats.org/officeDocument/2006/relationships/font" Target="fonts/Candara-bold.ttf"/><Relationship Id="rId17" Type="http://schemas.openxmlformats.org/officeDocument/2006/relationships/font" Target="fonts/RalewayMedium-regular.ttf"/><Relationship Id="rId16" Type="http://schemas.openxmlformats.org/officeDocument/2006/relationships/font" Target="fonts/Candara-boldItalic.ttf"/><Relationship Id="rId5" Type="http://schemas.openxmlformats.org/officeDocument/2006/relationships/font" Target="fonts/RalewayExtraBold-bold.ttf"/><Relationship Id="rId19" Type="http://schemas.openxmlformats.org/officeDocument/2006/relationships/font" Target="fonts/RalewayMedium-italic.ttf"/><Relationship Id="rId6" Type="http://schemas.openxmlformats.org/officeDocument/2006/relationships/font" Target="fonts/RalewayExtraBold-boldItalic.ttf"/><Relationship Id="rId18" Type="http://schemas.openxmlformats.org/officeDocument/2006/relationships/font" Target="fonts/RalewayMedium-bold.ttf"/><Relationship Id="rId7" Type="http://schemas.openxmlformats.org/officeDocument/2006/relationships/font" Target="fonts/RalewayBlack-bold.ttf"/><Relationship Id="rId8" Type="http://schemas.openxmlformats.org/officeDocument/2006/relationships/font" Target="fonts/RalewayBlack-boldItalic.ttf"/></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YA9KH7hnV8hYJDD6z9bb4gZS9MQ==">CgMxLjAyCGguZ2pkZ3hzMg5oLm03YjVqN25xaHczdjIIaC50eWpjd3QyCWguMzBqMHpsbDIOaC55Z2UwZHVsZTk5c3UyDmgubmVlZjhvOHB0ZWMyMg1oLmpscXVmZWI1Y2l2Mg5oLmo5d3NhZ244aTR3YTIJaC4yZXQ5MnAwMg5oLjdianR5emp0bGN4dTIJaC4zZHk2dmttMg5oLm0xcHM5MnYwdWxuejIOaC52Z2cyaXBpZWxybzk4AHIhMVBjcWxLc19tR0NFYVU3cWx5SF9raUpWQ2FNd3JnUzhM</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2026-03-03T11:53:00Z</dcterms:created>
  <dc:creator>Pedro</dc:creator>
</cp:coreProperties>
</file>